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9642" w14:textId="77777777" w:rsidR="00317773" w:rsidRPr="00936A7B" w:rsidRDefault="00317773" w:rsidP="00936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b/>
          <w:bCs/>
          <w:sz w:val="24"/>
          <w:szCs w:val="24"/>
          <w:lang w:val="ro-RO"/>
        </w:rPr>
        <w:t>Tematică şi bibliografie admitere doctorat – sesiunea 2025</w:t>
      </w:r>
    </w:p>
    <w:p w14:paraId="64F38EAC" w14:textId="77777777" w:rsidR="00936A7B" w:rsidRPr="00936A7B" w:rsidRDefault="00936A7B" w:rsidP="00936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5DDDA63" w14:textId="77777777" w:rsidR="00936A7B" w:rsidRDefault="00936A7B" w:rsidP="00936A7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>CŞ I Dr. Cristian Schuster</w:t>
      </w:r>
    </w:p>
    <w:p w14:paraId="38C42B20" w14:textId="77777777" w:rsidR="00936A7B" w:rsidRPr="00936A7B" w:rsidRDefault="00936A7B" w:rsidP="00936A7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FDB2491" w14:textId="3E5F2BD7" w:rsidR="007540D6" w:rsidRPr="00936A7B" w:rsidRDefault="00317773" w:rsidP="00936A7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>Arheologie pre‐ şi protoistorică</w:t>
      </w:r>
      <w:r w:rsidR="007540D6"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 – manifestări culturale, </w:t>
      </w:r>
      <w:r w:rsidR="00936A7B" w:rsidRPr="00936A7B">
        <w:rPr>
          <w:rFonts w:ascii="Times New Roman" w:hAnsi="Times New Roman" w:cs="Times New Roman"/>
          <w:sz w:val="24"/>
          <w:szCs w:val="24"/>
          <w:lang w:val="ro-RO"/>
        </w:rPr>
        <w:t>evoluţii micro şi macroregionale</w:t>
      </w:r>
      <w:r w:rsidR="00936A7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540D6"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dinamică populaţională, </w:t>
      </w:r>
      <w:r w:rsidR="00936A7B">
        <w:rPr>
          <w:rFonts w:ascii="Times New Roman" w:hAnsi="Times New Roman" w:cs="Times New Roman"/>
          <w:sz w:val="24"/>
          <w:szCs w:val="24"/>
          <w:lang w:val="ro-RO"/>
        </w:rPr>
        <w:t>contacte cu spaţiile vecine şi mai îndepărtate</w:t>
      </w:r>
    </w:p>
    <w:p w14:paraId="74E6581C" w14:textId="77777777" w:rsidR="007540D6" w:rsidRPr="00936A7B" w:rsidRDefault="007540D6" w:rsidP="00936A7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61691C6" w14:textId="77777777" w:rsidR="007540D6" w:rsidRPr="00936A7B" w:rsidRDefault="007540D6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3A2C72" w14:textId="3A980C24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Agulnikov, S., Ursu, I., Complexe funerare tumulare din zona Prutului inferior, Revista Arheologică  S.N, IV/1, 2008, p. 61‐79. </w:t>
      </w:r>
    </w:p>
    <w:p w14:paraId="138A1B8B" w14:textId="117C3548" w:rsidR="004A1D3E" w:rsidRPr="00936A7B" w:rsidRDefault="004A1D3E" w:rsidP="00936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>Alexandrov, S., 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>Date noi despre cultura ceramicii încrustate din Bulgaria de Nord-Vest / New data about encrusted pottery culture of Northwest Bulgaria</w:t>
      </w:r>
      <w:r w:rsidRPr="00936A7B">
        <w:rPr>
          <w:rFonts w:ascii="Times New Roman" w:hAnsi="Times New Roman"/>
          <w:sz w:val="24"/>
          <w:szCs w:val="24"/>
          <w:lang w:val="ro-RO"/>
        </w:rPr>
        <w:t xml:space="preserve">, în C. Schuster, C. Tulugea, C. Terteci (eds.), Buridava XII/1 / Symposia Thracologica X, 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>Volum dedicate profesorului Petre I. Roman la cea de-a 80-a aniversare / Volume dedicated to Professor Petre I. Roman on his 80</w:t>
      </w:r>
      <w:r w:rsidRPr="00936A7B">
        <w:rPr>
          <w:rFonts w:ascii="Times New Roman" w:hAnsi="Times New Roman"/>
          <w:i/>
          <w:sz w:val="24"/>
          <w:szCs w:val="24"/>
          <w:vertAlign w:val="superscript"/>
          <w:lang w:val="ro-RO"/>
        </w:rPr>
        <w:t>th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 xml:space="preserve"> anniversary</w:t>
      </w:r>
      <w:r w:rsidRPr="00936A7B">
        <w:rPr>
          <w:rFonts w:ascii="Times New Roman" w:hAnsi="Times New Roman"/>
          <w:sz w:val="24"/>
          <w:szCs w:val="24"/>
          <w:lang w:val="ro-RO"/>
        </w:rPr>
        <w:t>, Râmnicu Vâlcea, 2015</w:t>
      </w:r>
      <w:r w:rsidR="009A778F">
        <w:rPr>
          <w:rFonts w:ascii="Times New Roman" w:hAnsi="Times New Roman"/>
          <w:sz w:val="24"/>
          <w:szCs w:val="24"/>
          <w:lang w:val="ro-RO"/>
        </w:rPr>
        <w:t xml:space="preserve">, p. </w:t>
      </w:r>
      <w:r w:rsidR="009A778F" w:rsidRPr="00936A7B">
        <w:rPr>
          <w:rFonts w:ascii="Times New Roman" w:hAnsi="Times New Roman"/>
          <w:sz w:val="24"/>
          <w:szCs w:val="24"/>
          <w:lang w:val="ro-RO"/>
        </w:rPr>
        <w:t>291-308</w:t>
      </w:r>
      <w:r w:rsidRPr="00936A7B">
        <w:rPr>
          <w:rFonts w:ascii="Times New Roman" w:hAnsi="Times New Roman"/>
          <w:sz w:val="24"/>
          <w:szCs w:val="24"/>
          <w:lang w:val="ro-RO"/>
        </w:rPr>
        <w:t>.</w:t>
      </w:r>
    </w:p>
    <w:p w14:paraId="147E24EE" w14:textId="7A5C05E9" w:rsidR="004A1D3E" w:rsidRPr="00936A7B" w:rsidRDefault="004A1D3E" w:rsidP="00936A7B">
      <w:pPr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shd w:val="clear" w:color="auto" w:fill="FFFFFF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Alexandrov, S., Ivanov, G., Hristova, T., 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>Bronze Age Settlement and Necropolis at the Village of Baley</w:t>
      </w:r>
      <w:r w:rsidRPr="00936A7B">
        <w:rPr>
          <w:rFonts w:ascii="Times New Roman" w:hAnsi="Times New Roman"/>
          <w:sz w:val="24"/>
          <w:szCs w:val="24"/>
          <w:lang w:val="ro-RO"/>
        </w:rPr>
        <w:t xml:space="preserve">, în S. Alexandrov, Y. Dimitrova, H. Popov, B. Horejs, K. Chukalev (eds.), 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>Gold &amp; Bronze: Metals, Technologies and Interregional Contacts in the Eastern Balkans during the Bronze Age</w:t>
      </w:r>
      <w:r w:rsidRPr="00936A7B">
        <w:rPr>
          <w:rFonts w:ascii="Times New Roman" w:hAnsi="Times New Roman"/>
          <w:sz w:val="24"/>
          <w:szCs w:val="24"/>
          <w:lang w:val="ro-RO"/>
        </w:rPr>
        <w:t>, Sofia, 2018</w:t>
      </w:r>
      <w:r w:rsidR="009A778F">
        <w:rPr>
          <w:rFonts w:ascii="Times New Roman" w:hAnsi="Times New Roman"/>
          <w:sz w:val="24"/>
          <w:szCs w:val="24"/>
          <w:lang w:val="ro-RO"/>
        </w:rPr>
        <w:t xml:space="preserve">, p. </w:t>
      </w:r>
      <w:r w:rsidR="009A778F" w:rsidRPr="00936A7B">
        <w:rPr>
          <w:rFonts w:ascii="Times New Roman" w:hAnsi="Times New Roman"/>
          <w:sz w:val="24"/>
          <w:szCs w:val="24"/>
          <w:lang w:val="ro-RO"/>
        </w:rPr>
        <w:t>424-428</w:t>
      </w:r>
      <w:r w:rsidRPr="00936A7B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DA5CBE1" w14:textId="2BF22834" w:rsidR="004A1D3E" w:rsidRPr="00936A7B" w:rsidRDefault="004A1D3E" w:rsidP="00936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Băjenaru, R., </w:t>
      </w:r>
      <w:r w:rsidRPr="00936A7B">
        <w:rPr>
          <w:rFonts w:ascii="Times New Roman" w:hAnsi="Times New Roman"/>
          <w:i/>
          <w:iCs/>
          <w:sz w:val="24"/>
          <w:szCs w:val="24"/>
          <w:lang w:val="ro-RO"/>
        </w:rPr>
        <w:t>Identităţi culturale, structuri de putere şi conflict militar în nordul Peninsului Balcanice în mileniile IV-III a. Chr.</w:t>
      </w:r>
      <w:r w:rsidRPr="00936A7B">
        <w:rPr>
          <w:rFonts w:ascii="Times New Roman" w:hAnsi="Times New Roman"/>
          <w:sz w:val="24"/>
          <w:szCs w:val="24"/>
          <w:lang w:val="ro-RO"/>
        </w:rPr>
        <w:t>, Bucureşti, 2013.</w:t>
      </w:r>
    </w:p>
    <w:p w14:paraId="0C8B63B0" w14:textId="66357378" w:rsidR="004A1D3E" w:rsidRPr="00936A7B" w:rsidRDefault="004A1D3E" w:rsidP="00936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Băjenaru, R.. </w:t>
      </w:r>
      <w:r w:rsidRPr="00936A7B">
        <w:rPr>
          <w:rFonts w:ascii="Times New Roman" w:hAnsi="Times New Roman"/>
          <w:i/>
          <w:iCs/>
          <w:sz w:val="24"/>
          <w:szCs w:val="24"/>
          <w:lang w:val="ro-RO"/>
        </w:rPr>
        <w:t>Sfârşitul bronzului timpuriu în regiunea dintre Carpaţi şi Dunăre</w:t>
      </w:r>
      <w:r w:rsidRPr="00936A7B">
        <w:rPr>
          <w:rFonts w:ascii="Times New Roman" w:hAnsi="Times New Roman"/>
          <w:sz w:val="24"/>
          <w:szCs w:val="24"/>
          <w:lang w:val="ro-RO"/>
        </w:rPr>
        <w:t>, Cluj-Napoca, 2014.</w:t>
      </w:r>
    </w:p>
    <w:p w14:paraId="199F3D6A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Brudiu, M., Informații privind epoca bronzului în sud‐estul Moldovei, SCIV, 36, 3, 1985, p. 235‐ 248. </w:t>
      </w:r>
    </w:p>
    <w:p w14:paraId="66F8B63B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Burtănescu, F.,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Considerații asupra unor morminte tumulare de pe teritoriul Moldovei (perioada de tranziție – bronz timpuriu)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Thraco‐Dacica XVII/1‐2, 1996, p. 87‐116. </w:t>
      </w:r>
    </w:p>
    <w:p w14:paraId="6D6A7083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Burtănescu, F.,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Epoca timpurie a bronzului între Carpați și Prut, cu unele contribuții la problemele perioadei premergătoare epocii bronzului în Moldova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Bibliotheca Thracologica XXXVII, București, 2002. </w:t>
      </w:r>
    </w:p>
    <w:p w14:paraId="57A1535C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Comșa, E.,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Considerații cu privire la mormintele cu ocru de pe teritoriul Dobrogei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Pontica XI, 1978, p. 19‐26. </w:t>
      </w:r>
    </w:p>
    <w:p w14:paraId="772802DE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Comșa, E.,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Mormintele cu ocru de la Corlăteni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Thraco‐Dacica, 3/1‐2, 1982, p. 85‐93. </w:t>
      </w:r>
    </w:p>
    <w:p w14:paraId="3D90D662" w14:textId="787D3A06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Comșa, E., Popescu,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D., Cercetări arheologice pe traseul canalului Dunăre – Marea Neagră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SCIV, 2, 1, 1951, p. 169‐176. </w:t>
      </w:r>
    </w:p>
    <w:p w14:paraId="4AF68375" w14:textId="77777777" w:rsidR="00D80E53" w:rsidRPr="00936A7B" w:rsidRDefault="00D80E53" w:rsidP="00936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Crăciunescu, G. 2022. </w:t>
      </w:r>
      <w:r w:rsidRPr="00936A7B">
        <w:rPr>
          <w:rFonts w:ascii="Times New Roman" w:hAnsi="Times New Roman"/>
          <w:i/>
          <w:iCs/>
          <w:sz w:val="24"/>
          <w:szCs w:val="24"/>
          <w:lang w:val="ro-RO"/>
        </w:rPr>
        <w:t>Cultura Žuto Brdo – Gârla Mare în vestul României</w:t>
      </w:r>
      <w:r w:rsidRPr="00936A7B">
        <w:rPr>
          <w:rFonts w:ascii="Times New Roman" w:hAnsi="Times New Roman"/>
          <w:sz w:val="24"/>
          <w:szCs w:val="24"/>
          <w:lang w:val="ro-RO"/>
        </w:rPr>
        <w:t>, Brăila.</w:t>
      </w:r>
    </w:p>
    <w:p w14:paraId="7039B474" w14:textId="3534E699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Dergacev, V.,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Epoca Bronzului. Perioada timpurie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Thraco‐Dacica, XV/1‐2, 1994, p. 121‐ 140. Dergacev, V.,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Culturi din epoca bronzului în Moldova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Chișinău, 1994. </w:t>
      </w:r>
    </w:p>
    <w:p w14:paraId="7BF58815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Frânculeasa, A.,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Contribuții privind mormintele Jamnaja din Muntenia. Cercetări arheologice la Aricești‐Rahtivani – Jud. Prahova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Tyragetia S.N. I (XVI), 2007, p. 181‐193. </w:t>
      </w:r>
    </w:p>
    <w:p w14:paraId="644C9108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Frânculeasa, A., Simalcsik, A., Preda, B., Garvăn, D.,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Smeeni – Movila Mare. Monografia unui sit arheologic regăsit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Biblioteca Mousaios 13, Buzău‐Brăila, 2017. </w:t>
      </w:r>
    </w:p>
    <w:p w14:paraId="334E54BE" w14:textId="77777777" w:rsidR="00317773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Irimia, M.,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Observații privind epoca bronzului în Dobrogea în lumina cercetărilor recente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SCIVA, 32, 1981, 3, p. 347‐369.    </w:t>
      </w:r>
    </w:p>
    <w:p w14:paraId="562E0347" w14:textId="161379C0" w:rsidR="00D80E53" w:rsidRPr="00936A7B" w:rsidRDefault="00D80E53" w:rsidP="0093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 Ivanov, G., Hristova, T., Alexandrov, S., </w:t>
      </w:r>
      <w:r w:rsidRPr="00936A7B">
        <w:rPr>
          <w:rFonts w:ascii="Times New Roman" w:eastAsia="Times New Roman" w:hAnsi="Times New Roman"/>
          <w:i/>
          <w:color w:val="231F20"/>
          <w:kern w:val="0"/>
          <w:sz w:val="24"/>
          <w:szCs w:val="24"/>
          <w:lang w:val="ro-RO"/>
        </w:rPr>
        <w:t>Dynamics of Burial Practices in the Necropolis of Baley (Bronze Age – Beginning of  the Iron Age)</w:t>
      </w:r>
      <w:r w:rsidRPr="00936A7B">
        <w:rPr>
          <w:rFonts w:ascii="Times New Roman" w:eastAsia="Times New Roman" w:hAnsi="Times New Roman"/>
          <w:color w:val="231F20"/>
          <w:kern w:val="0"/>
          <w:sz w:val="24"/>
          <w:szCs w:val="24"/>
          <w:lang w:val="ro-RO"/>
        </w:rPr>
        <w:t>, 193-</w:t>
      </w:r>
      <w:r w:rsidRPr="00936A7B">
        <w:rPr>
          <w:rFonts w:ascii="Times New Roman" w:hAnsi="Times New Roman"/>
          <w:sz w:val="24"/>
          <w:szCs w:val="24"/>
          <w:lang w:val="ro-RO"/>
        </w:rPr>
        <w:t xml:space="preserve">, in R. Jung – H. Popov (eds.), </w:t>
      </w:r>
      <w:r w:rsidRPr="00936A7B">
        <w:rPr>
          <w:rFonts w:ascii="Times New Roman" w:hAnsi="Times New Roman"/>
          <w:i/>
          <w:color w:val="333333"/>
          <w:sz w:val="24"/>
          <w:szCs w:val="24"/>
          <w:lang w:val="ro-RO"/>
        </w:rPr>
        <w:t>Searching for gold: resources and networks in the Bronze Age of the eastern Balkans</w:t>
      </w:r>
      <w:r w:rsidRPr="00936A7B">
        <w:rPr>
          <w:rFonts w:ascii="Times New Roman" w:hAnsi="Times New Roman"/>
          <w:color w:val="333333"/>
          <w:sz w:val="24"/>
          <w:szCs w:val="24"/>
          <w:lang w:val="ro-RO"/>
        </w:rPr>
        <w:t xml:space="preserve">, </w:t>
      </w:r>
      <w:r w:rsidRPr="00936A7B">
        <w:rPr>
          <w:rFonts w:ascii="Times New Roman" w:hAnsi="Times New Roman"/>
          <w:color w:val="231F20"/>
          <w:sz w:val="24"/>
          <w:szCs w:val="24"/>
          <w:shd w:val="clear" w:color="auto" w:fill="FFFFFF"/>
          <w:lang w:val="ro-RO"/>
        </w:rPr>
        <w:t>Oriental and European Archaeology</w:t>
      </w:r>
      <w:r w:rsidRPr="00936A7B">
        <w:rPr>
          <w:rFonts w:ascii="Times New Roman" w:hAnsi="Times New Roman"/>
          <w:color w:val="333333"/>
          <w:sz w:val="24"/>
          <w:szCs w:val="24"/>
          <w:lang w:val="ro-RO"/>
        </w:rPr>
        <w:t xml:space="preserve"> 31, Wien, </w:t>
      </w:r>
      <w:r w:rsidRPr="00936A7B">
        <w:rPr>
          <w:rFonts w:ascii="Times New Roman" w:hAnsi="Times New Roman"/>
          <w:sz w:val="24"/>
          <w:szCs w:val="24"/>
          <w:lang w:val="ro-RO"/>
        </w:rPr>
        <w:t>2024</w:t>
      </w:r>
      <w:r w:rsidRPr="00936A7B">
        <w:rPr>
          <w:rFonts w:ascii="Times New Roman" w:hAnsi="Times New Roman"/>
          <w:color w:val="333333"/>
          <w:sz w:val="24"/>
          <w:szCs w:val="24"/>
          <w:lang w:val="ro-RO"/>
        </w:rPr>
        <w:t>.</w:t>
      </w:r>
    </w:p>
    <w:p w14:paraId="12A1E7B2" w14:textId="77777777" w:rsidR="00DB75B4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László, A.,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Asupra legăturilor dintre spaţiul est ‐ carpatic şizonele de stepă şisilvostepă nord ‐ vest pontice la începutul primei epoci a fierului (sec. XII ‐ VII î.e.n.)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>, AŞUI, 22, 1986, p. 1‐12</w:t>
      </w:r>
      <w:r w:rsidR="00DB75B4" w:rsidRPr="00936A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3186C70" w14:textId="6B04E844" w:rsidR="00DB75B4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 László, A.,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La necropole de Stoicani et quelques aspects du probleme thraco‐cimmerien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StAntArh, 2, 1994. </w:t>
      </w:r>
    </w:p>
    <w:p w14:paraId="1D377B28" w14:textId="2C5F96FB" w:rsidR="00936A7B" w:rsidRPr="00936A7B" w:rsidRDefault="00936A7B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Leahu, V., </w:t>
      </w:r>
      <w:r w:rsidRPr="00936A7B">
        <w:rPr>
          <w:rFonts w:ascii="Times New Roman" w:hAnsi="Times New Roman" w:cs="Times New Roman"/>
          <w:i/>
          <w:iCs/>
          <w:sz w:val="24"/>
          <w:szCs w:val="24"/>
          <w:lang w:val="ro-RO"/>
        </w:rPr>
        <w:t>Cultura Tei. Grupul cultural Fundenii Doamnei. Probleme ale epocii bronzului în Muntenia</w:t>
      </w:r>
      <w:r>
        <w:rPr>
          <w:rFonts w:ascii="Times New Roman" w:hAnsi="Times New Roman" w:cs="Times New Roman"/>
          <w:sz w:val="24"/>
          <w:szCs w:val="24"/>
          <w:lang w:val="ro-RO"/>
        </w:rPr>
        <w:t>, Bucureşti, 2003.</w:t>
      </w:r>
    </w:p>
    <w:p w14:paraId="2524C699" w14:textId="77777777" w:rsidR="00DB75B4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Levițki, O., Manzura, I., Demcenko, T.,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Necropola tumulară  de la Sărăteni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Bibliotheca Thracologica XVII, București, 1996. </w:t>
      </w:r>
    </w:p>
    <w:p w14:paraId="6CF8510B" w14:textId="77777777" w:rsidR="00DB75B4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Metzner‐Nebelsick, C., </w:t>
      </w:r>
      <w:r w:rsidRPr="00936A7B">
        <w:rPr>
          <w:rFonts w:ascii="Times New Roman" w:hAnsi="Times New Roman" w:cs="Times New Roman"/>
          <w:i/>
          <w:iCs/>
          <w:sz w:val="24"/>
          <w:szCs w:val="24"/>
          <w:lang w:val="ro-RO"/>
        </w:rPr>
        <w:t>Die früheisenzeitliche Trensenentwicklung zwischen Kaukasus und Mitteleuropa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>, Regensburger Beiträge zur prähistorischen Archäologie, 1, 1994, p. 383 – 447</w:t>
      </w:r>
      <w:r w:rsidR="00DB75B4" w:rsidRPr="00936A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4BE5D2" w14:textId="3E68C0FD" w:rsidR="00936A7B" w:rsidRPr="001F7D03" w:rsidRDefault="00936A7B" w:rsidP="00936A7B">
      <w:pPr>
        <w:pStyle w:val="Teaser"/>
        <w:spacing w:before="0"/>
        <w:jc w:val="both"/>
        <w:rPr>
          <w:color w:val="0D0D0D"/>
          <w:lang w:val="en-GB"/>
        </w:rPr>
      </w:pPr>
      <w:proofErr w:type="spellStart"/>
      <w:r w:rsidRPr="001F7D03">
        <w:rPr>
          <w:color w:val="0D0D0D"/>
          <w:lang w:val="en-GB"/>
        </w:rPr>
        <w:t>Preda-Bălănică</w:t>
      </w:r>
      <w:proofErr w:type="spellEnd"/>
      <w:r>
        <w:rPr>
          <w:color w:val="0D0D0D"/>
          <w:lang w:val="en-GB"/>
        </w:rPr>
        <w:t>,</w:t>
      </w:r>
      <w:r w:rsidRPr="001F7D03">
        <w:rPr>
          <w:color w:val="0D0D0D"/>
          <w:lang w:val="en-GB"/>
        </w:rPr>
        <w:t xml:space="preserve"> B. &amp; Diekmann</w:t>
      </w:r>
      <w:r>
        <w:rPr>
          <w:color w:val="0D0D0D"/>
          <w:lang w:val="en-GB"/>
        </w:rPr>
        <w:t>,</w:t>
      </w:r>
      <w:r w:rsidRPr="001F7D03">
        <w:rPr>
          <w:color w:val="0D0D0D"/>
          <w:lang w:val="en-GB"/>
        </w:rPr>
        <w:t xml:space="preserve"> Y.</w:t>
      </w:r>
      <w:r>
        <w:rPr>
          <w:color w:val="0D0D0D"/>
          <w:lang w:val="en-GB"/>
        </w:rPr>
        <w:t xml:space="preserve">, </w:t>
      </w:r>
      <w:r w:rsidRPr="001F7D03">
        <w:rPr>
          <w:i/>
          <w:color w:val="0D0D0D"/>
          <w:lang w:val="en-GB"/>
        </w:rPr>
        <w:t xml:space="preserve">Ancestry and identity in the Balkans and the Carpathian basin between the 5th and 3rd millennia </w:t>
      </w:r>
      <w:proofErr w:type="spellStart"/>
      <w:r w:rsidRPr="001F7D03">
        <w:rPr>
          <w:i/>
          <w:color w:val="0D0D0D"/>
          <w:lang w:val="en-GB"/>
        </w:rPr>
        <w:t>cal</w:t>
      </w:r>
      <w:proofErr w:type="spellEnd"/>
      <w:r w:rsidRPr="001F7D03">
        <w:rPr>
          <w:i/>
          <w:color w:val="0D0D0D"/>
          <w:lang w:val="en-GB"/>
        </w:rPr>
        <w:t xml:space="preserve"> BC</w:t>
      </w:r>
      <w:r w:rsidRPr="001F7D03">
        <w:rPr>
          <w:color w:val="0D0D0D"/>
          <w:lang w:val="en-GB"/>
        </w:rPr>
        <w:t xml:space="preserve">, </w:t>
      </w:r>
      <w:proofErr w:type="spellStart"/>
      <w:r>
        <w:rPr>
          <w:color w:val="0D0D0D"/>
          <w:lang w:val="en-GB"/>
        </w:rPr>
        <w:t>î</w:t>
      </w:r>
      <w:r w:rsidRPr="001F7D03">
        <w:rPr>
          <w:color w:val="0D0D0D"/>
          <w:lang w:val="en-GB"/>
        </w:rPr>
        <w:t>n</w:t>
      </w:r>
      <w:proofErr w:type="spellEnd"/>
      <w:r w:rsidRPr="001F7D03">
        <w:rPr>
          <w:color w:val="0D0D0D"/>
          <w:lang w:val="en-GB"/>
        </w:rPr>
        <w:t xml:space="preserve"> Whittle, A., Pollard, J. &amp; Greaney, S. (eds.), Ancient DNA and the European Neolithic: Relations and Descent. Oxbow Books (Neolithic Studies Group Seminar Papers 19), 2022</w:t>
      </w:r>
      <w:r>
        <w:rPr>
          <w:color w:val="0D0D0D"/>
          <w:lang w:val="en-GB"/>
        </w:rPr>
        <w:t xml:space="preserve">, p. </w:t>
      </w:r>
      <w:r w:rsidRPr="001F7D03">
        <w:rPr>
          <w:color w:val="0D0D0D"/>
          <w:lang w:val="en-GB"/>
        </w:rPr>
        <w:t>107–122.</w:t>
      </w:r>
    </w:p>
    <w:p w14:paraId="403DFAC9" w14:textId="04327ECA" w:rsidR="00936A7B" w:rsidRPr="00936A7B" w:rsidRDefault="00936A7B" w:rsidP="00936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Schuster, C., </w:t>
      </w:r>
      <w:r w:rsidRPr="00936A7B">
        <w:rPr>
          <w:rFonts w:ascii="Times New Roman" w:hAnsi="Times New Roman"/>
          <w:i/>
          <w:iCs/>
          <w:sz w:val="24"/>
          <w:szCs w:val="24"/>
          <w:lang w:val="ro-RO"/>
        </w:rPr>
        <w:t>Perioada timpurie a epocii bronzului în bazinele Argeşului şi Ialomiţei Superioare</w:t>
      </w:r>
      <w:r w:rsidRPr="00936A7B">
        <w:rPr>
          <w:rFonts w:ascii="Times New Roman" w:hAnsi="Times New Roman"/>
          <w:sz w:val="24"/>
          <w:szCs w:val="24"/>
          <w:lang w:val="ro-RO"/>
        </w:rPr>
        <w:t>, Bibliotheca Thracologica XX, Bucureşti, 1997.</w:t>
      </w:r>
    </w:p>
    <w:p w14:paraId="79CCEA4A" w14:textId="2036BC2A" w:rsidR="00936A7B" w:rsidRPr="00936A7B" w:rsidRDefault="004A1D3E" w:rsidP="00936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Schuster, C., Crăciunescu, G., Fântâneanu, C., 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>Zur Bronzezeit in Südrumänien. Drei Kulturen: Glina, Tei und Verbicioara</w:t>
      </w:r>
      <w:r w:rsidRPr="00936A7B">
        <w:rPr>
          <w:rFonts w:ascii="Times New Roman" w:hAnsi="Times New Roman"/>
          <w:sz w:val="24"/>
          <w:szCs w:val="24"/>
          <w:lang w:val="ro-RO"/>
        </w:rPr>
        <w:t>, Bd. I-II, Târgovişte, 2005, 2008.</w:t>
      </w:r>
    </w:p>
    <w:p w14:paraId="6AFCC07A" w14:textId="77777777" w:rsidR="00DB75B4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Schuster, C., Morintz, A., Kogălniceanu, R.,  Ștefan, C., Comșa, A., El‐Susi, G., Constantin, M., Constantin, C., Mureșan, G.,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Cercetăriile arheologice de pe tronsonul Cernavodă  – Medgidia al autostrăzii A2. Tumulul Nr. 3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, Târgoviște, 2011. </w:t>
      </w:r>
    </w:p>
    <w:p w14:paraId="4B9836D9" w14:textId="6EDD543F" w:rsidR="00936A7B" w:rsidRPr="00936A7B" w:rsidRDefault="00936A7B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/>
          <w:sz w:val="24"/>
          <w:szCs w:val="24"/>
          <w:lang w:val="ro-RO"/>
        </w:rPr>
        <w:t xml:space="preserve">Şandor-Chicideanu, M., </w:t>
      </w:r>
      <w:r w:rsidRPr="00936A7B">
        <w:rPr>
          <w:rFonts w:ascii="Times New Roman" w:hAnsi="Times New Roman"/>
          <w:i/>
          <w:sz w:val="24"/>
          <w:szCs w:val="24"/>
          <w:lang w:val="ro-RO"/>
        </w:rPr>
        <w:t>Cultura Žuto Brdo-Gârla Mare. Contribuţii la cunoaşterea epocii bronzului la Dunea Mijlocie şi Inferioară</w:t>
      </w:r>
      <w:r w:rsidRPr="00936A7B">
        <w:rPr>
          <w:rFonts w:ascii="Times New Roman" w:hAnsi="Times New Roman"/>
          <w:sz w:val="24"/>
          <w:szCs w:val="24"/>
          <w:lang w:val="ro-RO"/>
        </w:rPr>
        <w:t>, Vol. I &amp; II, Cluj-Napoca, 2003.</w:t>
      </w:r>
    </w:p>
    <w:p w14:paraId="33515ACA" w14:textId="497F54F9" w:rsidR="00932639" w:rsidRPr="00936A7B" w:rsidRDefault="00317773" w:rsidP="0093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6A7B">
        <w:rPr>
          <w:rFonts w:ascii="Times New Roman" w:hAnsi="Times New Roman" w:cs="Times New Roman"/>
          <w:sz w:val="24"/>
          <w:szCs w:val="24"/>
          <w:lang w:val="ro-RO"/>
        </w:rPr>
        <w:t xml:space="preserve">Vernescu, M., </w:t>
      </w:r>
      <w:r w:rsidRPr="00FC5DB8">
        <w:rPr>
          <w:rFonts w:ascii="Times New Roman" w:hAnsi="Times New Roman" w:cs="Times New Roman"/>
          <w:i/>
          <w:iCs/>
          <w:sz w:val="24"/>
          <w:szCs w:val="24"/>
          <w:lang w:val="ro-RO"/>
        </w:rPr>
        <w:t>Bărăganul în Preistorie (circa 3500 – 1200 a. Chr) Perioada de traziție de la eneolitic la epoca bronzului și epoca bronzului</w:t>
      </w:r>
      <w:r w:rsidRPr="00936A7B">
        <w:rPr>
          <w:rFonts w:ascii="Times New Roman" w:hAnsi="Times New Roman" w:cs="Times New Roman"/>
          <w:sz w:val="24"/>
          <w:szCs w:val="24"/>
          <w:lang w:val="ro-RO"/>
        </w:rPr>
        <w:t>, Brăila, 2013.</w:t>
      </w:r>
    </w:p>
    <w:sectPr w:rsidR="00932639" w:rsidRPr="00936A7B" w:rsidSect="00A75C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170B4"/>
    <w:multiLevelType w:val="hybridMultilevel"/>
    <w:tmpl w:val="23A27260"/>
    <w:lvl w:ilvl="0" w:tplc="E6A282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295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73"/>
    <w:rsid w:val="00220FD2"/>
    <w:rsid w:val="002D072C"/>
    <w:rsid w:val="00317773"/>
    <w:rsid w:val="004A1D3E"/>
    <w:rsid w:val="005C36E5"/>
    <w:rsid w:val="00651637"/>
    <w:rsid w:val="006551D5"/>
    <w:rsid w:val="007540D6"/>
    <w:rsid w:val="00896E7A"/>
    <w:rsid w:val="00932639"/>
    <w:rsid w:val="00936A7B"/>
    <w:rsid w:val="0098761D"/>
    <w:rsid w:val="009A778F"/>
    <w:rsid w:val="00A2738D"/>
    <w:rsid w:val="00A75C8C"/>
    <w:rsid w:val="00D80E53"/>
    <w:rsid w:val="00D9125C"/>
    <w:rsid w:val="00DB75B4"/>
    <w:rsid w:val="00ED17AE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3FCC"/>
  <w15:chartTrackingRefBased/>
  <w15:docId w15:val="{CAF3FC00-142F-469B-9D52-61F49569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7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7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7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7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773"/>
    <w:rPr>
      <w:b/>
      <w:bCs/>
      <w:smallCaps/>
      <w:color w:val="2F5496" w:themeColor="accent1" w:themeShade="BF"/>
      <w:spacing w:val="5"/>
    </w:rPr>
  </w:style>
  <w:style w:type="paragraph" w:customStyle="1" w:styleId="Teaser">
    <w:name w:val="Teaser"/>
    <w:basedOn w:val="Normal"/>
    <w:rsid w:val="00936A7B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Schuster</dc:creator>
  <cp:keywords/>
  <dc:description/>
  <cp:lastModifiedBy>Cristian Schuster</cp:lastModifiedBy>
  <cp:revision>6</cp:revision>
  <dcterms:created xsi:type="dcterms:W3CDTF">2025-06-17T10:45:00Z</dcterms:created>
  <dcterms:modified xsi:type="dcterms:W3CDTF">2025-06-18T06:37:00Z</dcterms:modified>
</cp:coreProperties>
</file>