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98772137"/>
        <w:docPartObj>
          <w:docPartGallery w:val="Cover Pages"/>
          <w:docPartUnique/>
        </w:docPartObj>
      </w:sdtPr>
      <w:sdtEndPr>
        <w:rPr>
          <w:rFonts w:eastAsiaTheme="minorEastAsia"/>
          <w:caps/>
          <w:color w:val="323E4F" w:themeColor="text2" w:themeShade="BF"/>
          <w:sz w:val="52"/>
          <w:szCs w:val="52"/>
          <w:lang w:val="en-US"/>
        </w:rPr>
      </w:sdtEndPr>
      <w:sdtContent>
        <w:p w14:paraId="3895461B" w14:textId="6F1A3A96" w:rsidR="00AF22EC" w:rsidRDefault="00AF22EC"/>
        <w:p w14:paraId="4112F639" w14:textId="05CFAFE3" w:rsidR="00AF22EC" w:rsidRDefault="00AF22EC">
          <w:pPr>
            <w:rPr>
              <w:rFonts w:eastAsiaTheme="minorEastAsia"/>
              <w:caps/>
              <w:color w:val="323E4F" w:themeColor="text2" w:themeShade="BF"/>
              <w:sz w:val="52"/>
              <w:szCs w:val="52"/>
              <w:lang w:val="en-US"/>
            </w:rPr>
          </w:pPr>
          <w:r>
            <w:rPr>
              <w:noProof/>
              <w:lang w:eastAsia="ro-RO"/>
            </w:rPr>
            <mc:AlternateContent>
              <mc:Choice Requires="wps">
                <w:drawing>
                  <wp:anchor distT="0" distB="0" distL="182880" distR="182880" simplePos="0" relativeHeight="251660288" behindDoc="0" locked="0" layoutInCell="1" allowOverlap="1" wp14:anchorId="4C5A0DCC" wp14:editId="35D02FD0">
                    <wp:simplePos x="0" y="0"/>
                    <mc:AlternateContent>
                      <mc:Choice Requires="wp14">
                        <wp:positionH relativeFrom="margin">
                          <wp14:pctPosHOffset>7700</wp14:pctPosHOffset>
                        </wp:positionH>
                      </mc:Choice>
                      <mc:Fallback>
                        <wp:positionH relativeFrom="page">
                          <wp:posOffset>1294130</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B6AB6" w14:textId="657E9BD3" w:rsidR="00AF22EC" w:rsidRPr="00144E66" w:rsidRDefault="00CB6B1C">
                                <w:pPr>
                                  <w:pStyle w:val="NoSpacing"/>
                                  <w:spacing w:before="40" w:after="560" w:line="216" w:lineRule="auto"/>
                                  <w:rPr>
                                    <w:rFonts w:ascii="Times New Roman" w:hAnsi="Times New Roman" w:cs="Times New Roman"/>
                                    <w:color w:val="4472C4" w:themeColor="accent1"/>
                                    <w:sz w:val="32"/>
                                    <w:szCs w:val="32"/>
                                  </w:rPr>
                                </w:pPr>
                                <w:sdt>
                                  <w:sdtPr>
                                    <w:rPr>
                                      <w:rFonts w:ascii="Times New Roman" w:hAnsi="Times New Roman" w:cs="Times New Roman"/>
                                      <w:color w:val="4472C4" w:themeColor="accent1"/>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F22EC" w:rsidRPr="00144E66">
                                      <w:rPr>
                                        <w:rFonts w:ascii="Times New Roman" w:hAnsi="Times New Roman" w:cs="Times New Roman"/>
                                        <w:color w:val="4472C4" w:themeColor="accent1"/>
                                        <w:sz w:val="32"/>
                                        <w:szCs w:val="32"/>
                                      </w:rPr>
                                      <w:t>Metodologia</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organizării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şi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susținerii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tezei</w:t>
                                    </w:r>
                                    <w:proofErr w:type="spellEnd"/>
                                    <w:r w:rsidR="00AF22EC" w:rsidRPr="00144E66">
                                      <w:rPr>
                                        <w:rFonts w:ascii="Times New Roman" w:hAnsi="Times New Roman" w:cs="Times New Roman"/>
                                        <w:color w:val="4472C4" w:themeColor="accent1"/>
                                        <w:sz w:val="32"/>
                                        <w:szCs w:val="32"/>
                                      </w:rPr>
                                      <w:t xml:space="preserve"> de </w:t>
                                    </w:r>
                                    <w:proofErr w:type="spellStart"/>
                                    <w:r w:rsidR="00AF22EC" w:rsidRPr="00144E66">
                                      <w:rPr>
                                        <w:rFonts w:ascii="Times New Roman" w:hAnsi="Times New Roman" w:cs="Times New Roman"/>
                                        <w:color w:val="4472C4" w:themeColor="accent1"/>
                                        <w:sz w:val="32"/>
                                        <w:szCs w:val="32"/>
                                      </w:rPr>
                                      <w:t>doctorat</w:t>
                                    </w:r>
                                    <w:proofErr w:type="spellEnd"/>
                                  </w:sdtContent>
                                </w:sdt>
                              </w:p>
                              <w:p w14:paraId="4439A52E" w14:textId="5F9B4F37" w:rsidR="00AF22EC" w:rsidRDefault="00AF22EC">
                                <w:pPr>
                                  <w:pStyle w:val="NoSpacing"/>
                                  <w:spacing w:before="40" w:after="40"/>
                                  <w:rPr>
                                    <w:caps/>
                                    <w:color w:val="1F4E79" w:themeColor="accent5" w:themeShade="80"/>
                                    <w:sz w:val="28"/>
                                    <w:szCs w:val="28"/>
                                  </w:rPr>
                                </w:pPr>
                              </w:p>
                              <w:p w14:paraId="7282A01D" w14:textId="256291CF" w:rsidR="00AF22EC" w:rsidRDefault="000C50D6">
                                <w:pPr>
                                  <w:pStyle w:val="NoSpacing"/>
                                  <w:spacing w:before="80" w:after="40"/>
                                  <w:rPr>
                                    <w:caps/>
                                    <w:color w:val="5B9BD5" w:themeColor="accent5"/>
                                    <w:sz w:val="24"/>
                                    <w:szCs w:val="24"/>
                                  </w:rPr>
                                </w:pPr>
                                <w:r>
                                  <w:rPr>
                                    <w:caps/>
                                    <w:color w:val="5B9BD5" w:themeColor="accent5"/>
                                    <w:sz w:val="24"/>
                                    <w:szCs w:val="24"/>
                                  </w:rPr>
                                  <w:t>SCOSAAR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5A0DCC"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2CFB6AB6" w14:textId="657E9BD3" w:rsidR="00AF22EC" w:rsidRPr="00144E66" w:rsidRDefault="006C3171">
                          <w:pPr>
                            <w:pStyle w:val="NoSpacing"/>
                            <w:spacing w:before="40" w:after="560" w:line="216" w:lineRule="auto"/>
                            <w:rPr>
                              <w:rFonts w:ascii="Times New Roman" w:hAnsi="Times New Roman" w:cs="Times New Roman"/>
                              <w:color w:val="4472C4" w:themeColor="accent1"/>
                              <w:sz w:val="32"/>
                              <w:szCs w:val="32"/>
                            </w:rPr>
                          </w:pPr>
                          <w:sdt>
                            <w:sdtPr>
                              <w:rPr>
                                <w:rFonts w:ascii="Times New Roman" w:hAnsi="Times New Roman" w:cs="Times New Roman"/>
                                <w:color w:val="4472C4" w:themeColor="accent1"/>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F22EC" w:rsidRPr="00144E66">
                                <w:rPr>
                                  <w:rFonts w:ascii="Times New Roman" w:hAnsi="Times New Roman" w:cs="Times New Roman"/>
                                  <w:color w:val="4472C4" w:themeColor="accent1"/>
                                  <w:sz w:val="32"/>
                                  <w:szCs w:val="32"/>
                                </w:rPr>
                                <w:t>Metodologia</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organizării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şi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susținerii</w:t>
                              </w:r>
                              <w:proofErr w:type="spellEnd"/>
                              <w:r w:rsidR="00AF22EC" w:rsidRPr="00144E66">
                                <w:rPr>
                                  <w:rFonts w:ascii="Times New Roman" w:hAnsi="Times New Roman" w:cs="Times New Roman"/>
                                  <w:color w:val="4472C4" w:themeColor="accent1"/>
                                  <w:sz w:val="32"/>
                                  <w:szCs w:val="32"/>
                                </w:rPr>
                                <w:t xml:space="preserve"> </w:t>
                              </w:r>
                              <w:proofErr w:type="spellStart"/>
                              <w:r w:rsidR="00AF22EC" w:rsidRPr="00144E66">
                                <w:rPr>
                                  <w:rFonts w:ascii="Times New Roman" w:hAnsi="Times New Roman" w:cs="Times New Roman"/>
                                  <w:color w:val="4472C4" w:themeColor="accent1"/>
                                  <w:sz w:val="32"/>
                                  <w:szCs w:val="32"/>
                                </w:rPr>
                                <w:t>tezei</w:t>
                              </w:r>
                              <w:proofErr w:type="spellEnd"/>
                              <w:r w:rsidR="00AF22EC" w:rsidRPr="00144E66">
                                <w:rPr>
                                  <w:rFonts w:ascii="Times New Roman" w:hAnsi="Times New Roman" w:cs="Times New Roman"/>
                                  <w:color w:val="4472C4" w:themeColor="accent1"/>
                                  <w:sz w:val="32"/>
                                  <w:szCs w:val="32"/>
                                </w:rPr>
                                <w:t xml:space="preserve"> de </w:t>
                              </w:r>
                              <w:proofErr w:type="spellStart"/>
                              <w:r w:rsidR="00AF22EC" w:rsidRPr="00144E66">
                                <w:rPr>
                                  <w:rFonts w:ascii="Times New Roman" w:hAnsi="Times New Roman" w:cs="Times New Roman"/>
                                  <w:color w:val="4472C4" w:themeColor="accent1"/>
                                  <w:sz w:val="32"/>
                                  <w:szCs w:val="32"/>
                                </w:rPr>
                                <w:t>doctorat</w:t>
                              </w:r>
                              <w:proofErr w:type="spellEnd"/>
                            </w:sdtContent>
                          </w:sdt>
                        </w:p>
                        <w:p w14:paraId="4439A52E" w14:textId="5F9B4F37" w:rsidR="00AF22EC" w:rsidRDefault="00AF22EC">
                          <w:pPr>
                            <w:pStyle w:val="NoSpacing"/>
                            <w:spacing w:before="40" w:after="40"/>
                            <w:rPr>
                              <w:caps/>
                              <w:color w:val="1F4E79" w:themeColor="accent5" w:themeShade="80"/>
                              <w:sz w:val="28"/>
                              <w:szCs w:val="28"/>
                            </w:rPr>
                          </w:pPr>
                        </w:p>
                        <w:p w14:paraId="7282A01D" w14:textId="256291CF" w:rsidR="00AF22EC" w:rsidRDefault="000C50D6">
                          <w:pPr>
                            <w:pStyle w:val="NoSpacing"/>
                            <w:spacing w:before="80" w:after="40"/>
                            <w:rPr>
                              <w:caps/>
                              <w:color w:val="5B9BD5" w:themeColor="accent5"/>
                              <w:sz w:val="24"/>
                              <w:szCs w:val="24"/>
                            </w:rPr>
                          </w:pPr>
                          <w:r>
                            <w:rPr>
                              <w:caps/>
                              <w:color w:val="5B9BD5" w:themeColor="accent5"/>
                              <w:sz w:val="24"/>
                              <w:szCs w:val="24"/>
                            </w:rPr>
                            <w:t>SCOSAAR</w:t>
                          </w:r>
                        </w:p>
                      </w:txbxContent>
                    </v:textbox>
                    <w10:wrap type="square" anchorx="margin" anchory="page"/>
                  </v:shape>
                </w:pict>
              </mc:Fallback>
            </mc:AlternateContent>
          </w:r>
          <w:r>
            <w:rPr>
              <w:rFonts w:eastAsiaTheme="minorEastAsia"/>
              <w:caps/>
              <w:color w:val="323E4F" w:themeColor="text2" w:themeShade="BF"/>
              <w:sz w:val="52"/>
              <w:szCs w:val="52"/>
              <w:lang w:val="en-US"/>
            </w:rPr>
            <w:br w:type="page"/>
          </w:r>
        </w:p>
      </w:sdtContent>
    </w:sdt>
    <w:p w14:paraId="1E473650" w14:textId="77777777" w:rsidR="00C7284D" w:rsidRPr="009F4691" w:rsidRDefault="00C7284D" w:rsidP="009F4691">
      <w:pPr>
        <w:spacing w:after="0" w:line="360" w:lineRule="auto"/>
        <w:jc w:val="both"/>
        <w:rPr>
          <w:rFonts w:ascii="Times New Roman" w:hAnsi="Times New Roman" w:cs="Times New Roman"/>
          <w:sz w:val="24"/>
          <w:szCs w:val="24"/>
        </w:rPr>
      </w:pPr>
    </w:p>
    <w:p w14:paraId="48C46F3A" w14:textId="77777777" w:rsidR="00C7284D" w:rsidRPr="009F4691" w:rsidRDefault="00C7284D" w:rsidP="009F4691">
      <w:pPr>
        <w:spacing w:after="0" w:line="360" w:lineRule="auto"/>
        <w:jc w:val="both"/>
        <w:rPr>
          <w:rFonts w:ascii="Times New Roman" w:hAnsi="Times New Roman" w:cs="Times New Roman"/>
          <w:sz w:val="24"/>
          <w:szCs w:val="24"/>
        </w:rPr>
      </w:pPr>
    </w:p>
    <w:p w14:paraId="32EBD9A4" w14:textId="0B9B5A6F" w:rsidR="00C7284D" w:rsidRDefault="00C7284D" w:rsidP="009F4691">
      <w:pPr>
        <w:spacing w:after="0" w:line="360" w:lineRule="auto"/>
        <w:jc w:val="both"/>
        <w:rPr>
          <w:rFonts w:ascii="Times New Roman" w:hAnsi="Times New Roman" w:cs="Times New Roman"/>
          <w:sz w:val="24"/>
          <w:szCs w:val="24"/>
        </w:rPr>
      </w:pPr>
    </w:p>
    <w:p w14:paraId="04043A0D" w14:textId="77777777" w:rsidR="00C7284D" w:rsidRPr="009F4691" w:rsidRDefault="00C7284D" w:rsidP="009F4691">
      <w:pPr>
        <w:spacing w:after="0" w:line="360" w:lineRule="auto"/>
        <w:jc w:val="both"/>
        <w:rPr>
          <w:rFonts w:ascii="Times New Roman" w:hAnsi="Times New Roman" w:cs="Times New Roman"/>
          <w:sz w:val="24"/>
          <w:szCs w:val="24"/>
        </w:rPr>
      </w:pPr>
    </w:p>
    <w:p w14:paraId="3133BD98" w14:textId="77777777" w:rsidR="00C7284D" w:rsidRPr="009F4691" w:rsidRDefault="00C7284D" w:rsidP="009F4691">
      <w:pPr>
        <w:spacing w:after="0" w:line="360" w:lineRule="auto"/>
        <w:jc w:val="both"/>
        <w:rPr>
          <w:rFonts w:ascii="Times New Roman" w:hAnsi="Times New Roman" w:cs="Times New Roman"/>
          <w:sz w:val="24"/>
          <w:szCs w:val="24"/>
        </w:rPr>
      </w:pPr>
    </w:p>
    <w:p w14:paraId="6B000FCE" w14:textId="77777777"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 xml:space="preserve">Metodologia organizării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susținerii tezei de doctorat</w:t>
      </w:r>
    </w:p>
    <w:p w14:paraId="7C6B4931" w14:textId="77777777" w:rsidR="00C7284D" w:rsidRPr="009F4691" w:rsidRDefault="00C7284D" w:rsidP="009F4691">
      <w:pPr>
        <w:spacing w:after="0" w:line="360" w:lineRule="auto"/>
        <w:jc w:val="both"/>
        <w:rPr>
          <w:rFonts w:ascii="Times New Roman" w:hAnsi="Times New Roman" w:cs="Times New Roman"/>
          <w:sz w:val="24"/>
          <w:szCs w:val="24"/>
        </w:rPr>
      </w:pPr>
    </w:p>
    <w:p w14:paraId="3AE3EAA4" w14:textId="77777777" w:rsidR="00C7284D" w:rsidRPr="009F4691" w:rsidRDefault="00C7284D" w:rsidP="009F4691">
      <w:pPr>
        <w:spacing w:after="0" w:line="360" w:lineRule="auto"/>
        <w:jc w:val="both"/>
        <w:rPr>
          <w:rFonts w:ascii="Times New Roman" w:hAnsi="Times New Roman" w:cs="Times New Roman"/>
          <w:sz w:val="24"/>
          <w:szCs w:val="24"/>
        </w:rPr>
      </w:pPr>
    </w:p>
    <w:p w14:paraId="54AD6992" w14:textId="77777777" w:rsidR="00C7284D" w:rsidRPr="009F4691" w:rsidRDefault="00C7284D" w:rsidP="009F4691">
      <w:pPr>
        <w:spacing w:after="0" w:line="360" w:lineRule="auto"/>
        <w:jc w:val="both"/>
        <w:rPr>
          <w:rFonts w:ascii="Times New Roman" w:hAnsi="Times New Roman" w:cs="Times New Roman"/>
          <w:sz w:val="24"/>
          <w:szCs w:val="24"/>
        </w:rPr>
      </w:pPr>
    </w:p>
    <w:p w14:paraId="1BB7F7A2" w14:textId="77777777" w:rsidR="00C7284D" w:rsidRPr="009F4691" w:rsidRDefault="00C7284D" w:rsidP="009F4691">
      <w:pPr>
        <w:spacing w:after="0" w:line="360" w:lineRule="auto"/>
        <w:jc w:val="both"/>
        <w:rPr>
          <w:rFonts w:ascii="Times New Roman" w:hAnsi="Times New Roman" w:cs="Times New Roman"/>
          <w:sz w:val="24"/>
          <w:szCs w:val="24"/>
        </w:rPr>
      </w:pPr>
    </w:p>
    <w:p w14:paraId="7BA3C369" w14:textId="77777777" w:rsidR="00C7284D" w:rsidRPr="009F4691" w:rsidRDefault="00C7284D" w:rsidP="009F4691">
      <w:pPr>
        <w:spacing w:after="0" w:line="360" w:lineRule="auto"/>
        <w:jc w:val="both"/>
        <w:rPr>
          <w:rFonts w:ascii="Times New Roman" w:hAnsi="Times New Roman" w:cs="Times New Roman"/>
          <w:sz w:val="24"/>
          <w:szCs w:val="24"/>
        </w:rPr>
      </w:pPr>
    </w:p>
    <w:p w14:paraId="548C90E0" w14:textId="2771880C" w:rsidR="00C7284D" w:rsidRPr="00342046" w:rsidRDefault="00342046" w:rsidP="009F4691">
      <w:pPr>
        <w:spacing w:after="0" w:line="360" w:lineRule="auto"/>
        <w:jc w:val="both"/>
        <w:rPr>
          <w:rFonts w:ascii="Times New Roman" w:hAnsi="Times New Roman" w:cs="Times New Roman"/>
          <w:b/>
          <w:bCs/>
          <w:sz w:val="24"/>
          <w:szCs w:val="24"/>
        </w:rPr>
      </w:pPr>
      <w:r w:rsidRPr="00342046">
        <w:rPr>
          <w:rFonts w:ascii="Times New Roman" w:hAnsi="Times New Roman" w:cs="Times New Roman"/>
          <w:b/>
          <w:bCs/>
          <w:sz w:val="24"/>
          <w:szCs w:val="24"/>
        </w:rPr>
        <w:t xml:space="preserve">I </w:t>
      </w:r>
      <w:r>
        <w:rPr>
          <w:rFonts w:ascii="Times New Roman" w:hAnsi="Times New Roman" w:cs="Times New Roman"/>
          <w:b/>
          <w:bCs/>
          <w:sz w:val="24"/>
          <w:szCs w:val="24"/>
        </w:rPr>
        <w:t>D</w:t>
      </w:r>
      <w:r w:rsidRPr="00342046">
        <w:rPr>
          <w:rFonts w:ascii="Times New Roman" w:hAnsi="Times New Roman" w:cs="Times New Roman"/>
          <w:b/>
          <w:bCs/>
          <w:sz w:val="24"/>
          <w:szCs w:val="24"/>
        </w:rPr>
        <w:t>ispoziții generale</w:t>
      </w:r>
    </w:p>
    <w:p w14:paraId="2F9EB36C" w14:textId="77777777" w:rsidR="00C7284D" w:rsidRPr="009F4691" w:rsidRDefault="00C7284D" w:rsidP="009F4691">
      <w:pPr>
        <w:spacing w:after="0" w:line="360" w:lineRule="auto"/>
        <w:jc w:val="both"/>
        <w:rPr>
          <w:rFonts w:ascii="Times New Roman" w:hAnsi="Times New Roman" w:cs="Times New Roman"/>
          <w:sz w:val="24"/>
          <w:szCs w:val="24"/>
        </w:rPr>
      </w:pPr>
    </w:p>
    <w:p w14:paraId="76560C19" w14:textId="77777777"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Prezenta metodologie a fost elaborată în acord cu prevederile următoarelor acte normative:</w:t>
      </w:r>
    </w:p>
    <w:p w14:paraId="51DE46A9" w14:textId="77777777" w:rsidR="00C7284D" w:rsidRPr="009F4691" w:rsidRDefault="00C7284D" w:rsidP="009F4691">
      <w:pPr>
        <w:spacing w:after="0" w:line="360" w:lineRule="auto"/>
        <w:jc w:val="both"/>
        <w:rPr>
          <w:rFonts w:ascii="Times New Roman" w:hAnsi="Times New Roman" w:cs="Times New Roman"/>
          <w:sz w:val="24"/>
          <w:szCs w:val="24"/>
        </w:rPr>
      </w:pPr>
    </w:p>
    <w:p w14:paraId="5749A918" w14:textId="77777777"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 xml:space="preserve">-     Legea </w:t>
      </w:r>
      <w:proofErr w:type="spellStart"/>
      <w:r w:rsidRPr="009F4691">
        <w:rPr>
          <w:rFonts w:ascii="Times New Roman" w:hAnsi="Times New Roman" w:cs="Times New Roman"/>
          <w:sz w:val="24"/>
          <w:szCs w:val="24"/>
        </w:rPr>
        <w:t>învăţământului</w:t>
      </w:r>
      <w:proofErr w:type="spellEnd"/>
      <w:r w:rsidRPr="009F4691">
        <w:rPr>
          <w:rFonts w:ascii="Times New Roman" w:hAnsi="Times New Roman" w:cs="Times New Roman"/>
          <w:sz w:val="24"/>
          <w:szCs w:val="24"/>
        </w:rPr>
        <w:t xml:space="preserve"> superior nr. 199/2023 din 4 iulie 2023;</w:t>
      </w:r>
    </w:p>
    <w:p w14:paraId="64E140C1" w14:textId="77777777"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     Regulamentul - cadru privind studiile universitare de doctorat nr. 3.020/08.01.2024;</w:t>
      </w:r>
    </w:p>
    <w:p w14:paraId="709CD1F2" w14:textId="77777777"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     Regulamentul de organizare a studiilor universitare de doctorat în cadrul Școlii de Studii Avansate a Academiei Române - 2024</w:t>
      </w:r>
    </w:p>
    <w:p w14:paraId="4B2F153E" w14:textId="77777777" w:rsidR="00C7284D" w:rsidRPr="009F4691" w:rsidRDefault="00C7284D" w:rsidP="009F4691">
      <w:pPr>
        <w:spacing w:after="0" w:line="360" w:lineRule="auto"/>
        <w:jc w:val="both"/>
        <w:rPr>
          <w:rFonts w:ascii="Times New Roman" w:hAnsi="Times New Roman" w:cs="Times New Roman"/>
          <w:sz w:val="24"/>
          <w:szCs w:val="24"/>
        </w:rPr>
      </w:pPr>
    </w:p>
    <w:p w14:paraId="684ECDC1" w14:textId="77777777" w:rsidR="00C7284D" w:rsidRPr="009F4691" w:rsidRDefault="00C7284D" w:rsidP="009F4691">
      <w:pPr>
        <w:spacing w:after="0" w:line="360" w:lineRule="auto"/>
        <w:jc w:val="both"/>
        <w:rPr>
          <w:rFonts w:ascii="Times New Roman" w:hAnsi="Times New Roman" w:cs="Times New Roman"/>
          <w:sz w:val="24"/>
          <w:szCs w:val="24"/>
        </w:rPr>
      </w:pPr>
    </w:p>
    <w:p w14:paraId="323843F9" w14:textId="77777777" w:rsidR="00C7284D" w:rsidRPr="009F4691" w:rsidRDefault="00C7284D" w:rsidP="009F4691">
      <w:pPr>
        <w:spacing w:after="0" w:line="360" w:lineRule="auto"/>
        <w:jc w:val="both"/>
        <w:rPr>
          <w:rFonts w:ascii="Times New Roman" w:hAnsi="Times New Roman" w:cs="Times New Roman"/>
          <w:sz w:val="24"/>
          <w:szCs w:val="24"/>
        </w:rPr>
      </w:pPr>
    </w:p>
    <w:p w14:paraId="33947FA6" w14:textId="77777777" w:rsidR="00C7284D" w:rsidRPr="009F4691" w:rsidRDefault="00C7284D" w:rsidP="009F4691">
      <w:pPr>
        <w:spacing w:after="0" w:line="360" w:lineRule="auto"/>
        <w:jc w:val="both"/>
        <w:rPr>
          <w:rFonts w:ascii="Times New Roman" w:hAnsi="Times New Roman" w:cs="Times New Roman"/>
          <w:sz w:val="24"/>
          <w:szCs w:val="24"/>
        </w:rPr>
      </w:pPr>
    </w:p>
    <w:p w14:paraId="62F1D520" w14:textId="77777777" w:rsidR="00C7284D" w:rsidRPr="009F4691" w:rsidRDefault="00C7284D" w:rsidP="009F4691">
      <w:pPr>
        <w:spacing w:after="0" w:line="360" w:lineRule="auto"/>
        <w:jc w:val="both"/>
        <w:rPr>
          <w:rFonts w:ascii="Times New Roman" w:hAnsi="Times New Roman" w:cs="Times New Roman"/>
          <w:sz w:val="24"/>
          <w:szCs w:val="24"/>
        </w:rPr>
      </w:pPr>
    </w:p>
    <w:p w14:paraId="728A13F3" w14:textId="295879C2" w:rsidR="00C7284D" w:rsidRDefault="00C7284D" w:rsidP="009F4691">
      <w:pPr>
        <w:spacing w:after="0" w:line="360" w:lineRule="auto"/>
        <w:jc w:val="both"/>
        <w:rPr>
          <w:rFonts w:ascii="Times New Roman" w:hAnsi="Times New Roman" w:cs="Times New Roman"/>
          <w:sz w:val="24"/>
          <w:szCs w:val="24"/>
        </w:rPr>
      </w:pPr>
    </w:p>
    <w:p w14:paraId="4243DF11" w14:textId="1B789EBE" w:rsidR="009F4691" w:rsidRDefault="009F4691" w:rsidP="009F4691">
      <w:pPr>
        <w:spacing w:after="0" w:line="360" w:lineRule="auto"/>
        <w:jc w:val="both"/>
        <w:rPr>
          <w:rFonts w:ascii="Times New Roman" w:hAnsi="Times New Roman" w:cs="Times New Roman"/>
          <w:sz w:val="24"/>
          <w:szCs w:val="24"/>
        </w:rPr>
      </w:pPr>
    </w:p>
    <w:p w14:paraId="7D6EA767" w14:textId="19190618" w:rsidR="00144E66" w:rsidRDefault="00144E66" w:rsidP="009F4691">
      <w:pPr>
        <w:spacing w:after="0" w:line="360" w:lineRule="auto"/>
        <w:jc w:val="both"/>
        <w:rPr>
          <w:rFonts w:ascii="Times New Roman" w:hAnsi="Times New Roman" w:cs="Times New Roman"/>
          <w:sz w:val="24"/>
          <w:szCs w:val="24"/>
        </w:rPr>
      </w:pPr>
    </w:p>
    <w:p w14:paraId="700B7AF1" w14:textId="0378608C" w:rsidR="00144E66" w:rsidRDefault="00144E66" w:rsidP="009F4691">
      <w:pPr>
        <w:spacing w:after="0" w:line="360" w:lineRule="auto"/>
        <w:jc w:val="both"/>
        <w:rPr>
          <w:rFonts w:ascii="Times New Roman" w:hAnsi="Times New Roman" w:cs="Times New Roman"/>
          <w:sz w:val="24"/>
          <w:szCs w:val="24"/>
        </w:rPr>
      </w:pPr>
    </w:p>
    <w:p w14:paraId="3C1C8B0A" w14:textId="2E0ED09B" w:rsidR="00144E66" w:rsidRDefault="00144E66" w:rsidP="009F4691">
      <w:pPr>
        <w:spacing w:after="0" w:line="360" w:lineRule="auto"/>
        <w:jc w:val="both"/>
        <w:rPr>
          <w:rFonts w:ascii="Times New Roman" w:hAnsi="Times New Roman" w:cs="Times New Roman"/>
          <w:sz w:val="24"/>
          <w:szCs w:val="24"/>
        </w:rPr>
      </w:pPr>
    </w:p>
    <w:p w14:paraId="09659936" w14:textId="77777777" w:rsidR="00144E66" w:rsidRDefault="00144E66" w:rsidP="009F4691">
      <w:pPr>
        <w:spacing w:after="0" w:line="360" w:lineRule="auto"/>
        <w:jc w:val="both"/>
        <w:rPr>
          <w:rFonts w:ascii="Times New Roman" w:hAnsi="Times New Roman" w:cs="Times New Roman"/>
          <w:sz w:val="24"/>
          <w:szCs w:val="24"/>
        </w:rPr>
      </w:pPr>
    </w:p>
    <w:p w14:paraId="3EA7D9C1" w14:textId="48598419" w:rsidR="009F4691" w:rsidRDefault="009F4691" w:rsidP="009F4691">
      <w:pPr>
        <w:spacing w:after="0" w:line="360" w:lineRule="auto"/>
        <w:jc w:val="both"/>
        <w:rPr>
          <w:rFonts w:ascii="Times New Roman" w:hAnsi="Times New Roman" w:cs="Times New Roman"/>
          <w:sz w:val="24"/>
          <w:szCs w:val="24"/>
        </w:rPr>
      </w:pPr>
    </w:p>
    <w:p w14:paraId="2D2D9BC2" w14:textId="49BD31CD" w:rsidR="009F4691" w:rsidRDefault="009F4691" w:rsidP="009F4691">
      <w:pPr>
        <w:spacing w:after="0" w:line="360" w:lineRule="auto"/>
        <w:jc w:val="both"/>
        <w:rPr>
          <w:rFonts w:ascii="Times New Roman" w:hAnsi="Times New Roman" w:cs="Times New Roman"/>
          <w:sz w:val="24"/>
          <w:szCs w:val="24"/>
        </w:rPr>
      </w:pPr>
    </w:p>
    <w:p w14:paraId="7A2C5485" w14:textId="77777777" w:rsidR="009F4691" w:rsidRPr="009F4691" w:rsidRDefault="009F4691" w:rsidP="009F4691">
      <w:pPr>
        <w:spacing w:after="0" w:line="360" w:lineRule="auto"/>
        <w:jc w:val="both"/>
        <w:rPr>
          <w:rFonts w:ascii="Times New Roman" w:hAnsi="Times New Roman" w:cs="Times New Roman"/>
          <w:sz w:val="24"/>
          <w:szCs w:val="24"/>
        </w:rPr>
      </w:pPr>
    </w:p>
    <w:p w14:paraId="362C3DA0" w14:textId="77777777" w:rsidR="00C7284D" w:rsidRPr="009F4691" w:rsidRDefault="00C7284D" w:rsidP="009F4691">
      <w:pPr>
        <w:spacing w:after="0" w:line="360" w:lineRule="auto"/>
        <w:jc w:val="both"/>
        <w:rPr>
          <w:rFonts w:ascii="Times New Roman" w:hAnsi="Times New Roman" w:cs="Times New Roman"/>
          <w:sz w:val="24"/>
          <w:szCs w:val="24"/>
        </w:rPr>
      </w:pPr>
    </w:p>
    <w:p w14:paraId="69E211AA" w14:textId="41AB8402"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lastRenderedPageBreak/>
        <w:t xml:space="preserve">       Institute</w:t>
      </w:r>
      <w:r w:rsidR="00510784">
        <w:rPr>
          <w:rFonts w:ascii="Times New Roman" w:hAnsi="Times New Roman" w:cs="Times New Roman"/>
          <w:sz w:val="24"/>
          <w:szCs w:val="24"/>
        </w:rPr>
        <w:t>le</w:t>
      </w:r>
      <w:r w:rsidRPr="009F4691">
        <w:rPr>
          <w:rFonts w:ascii="Times New Roman" w:hAnsi="Times New Roman" w:cs="Times New Roman"/>
          <w:sz w:val="24"/>
          <w:szCs w:val="24"/>
        </w:rPr>
        <w:t xml:space="preserve"> de cercetare ale Academiei Române abilitate să organizeze studii universitare de doctorat</w:t>
      </w:r>
      <w:r w:rsidR="00510784">
        <w:rPr>
          <w:rFonts w:ascii="Times New Roman" w:hAnsi="Times New Roman" w:cs="Times New Roman"/>
          <w:sz w:val="24"/>
          <w:szCs w:val="24"/>
        </w:rPr>
        <w:t xml:space="preserve"> sunt </w:t>
      </w:r>
      <w:proofErr w:type="spellStart"/>
      <w:r w:rsidR="00510784">
        <w:rPr>
          <w:rFonts w:ascii="Times New Roman" w:hAnsi="Times New Roman" w:cs="Times New Roman"/>
          <w:sz w:val="24"/>
          <w:szCs w:val="24"/>
        </w:rPr>
        <w:t>urmtoarele</w:t>
      </w:r>
      <w:proofErr w:type="spellEnd"/>
      <w:r w:rsidRPr="009F4691">
        <w:rPr>
          <w:rFonts w:ascii="Times New Roman" w:hAnsi="Times New Roman" w:cs="Times New Roman"/>
          <w:sz w:val="24"/>
          <w:szCs w:val="24"/>
        </w:rPr>
        <w:t>:</w:t>
      </w:r>
    </w:p>
    <w:p w14:paraId="62232B98" w14:textId="0BB1FE66"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w:t>
      </w:r>
      <w:r w:rsidRPr="009F4691">
        <w:rPr>
          <w:rFonts w:ascii="Times New Roman" w:hAnsi="Times New Roman" w:cs="Times New Roman"/>
          <w:sz w:val="24"/>
          <w:szCs w:val="24"/>
        </w:rPr>
        <w:tab/>
        <w:t>Institutul de Statistică Matematică și Matematică Aplicată „Gheorghe Mihoc-Caius Iacob”</w:t>
      </w:r>
    </w:p>
    <w:p w14:paraId="7A4C5961"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w:t>
      </w:r>
      <w:r w:rsidRPr="009F4691">
        <w:rPr>
          <w:rFonts w:ascii="Times New Roman" w:hAnsi="Times New Roman" w:cs="Times New Roman"/>
          <w:sz w:val="24"/>
          <w:szCs w:val="24"/>
        </w:rPr>
        <w:tab/>
        <w:t>Institutul de Matematică „Simion Stoilow”</w:t>
      </w:r>
    </w:p>
    <w:p w14:paraId="5E0DE568"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3.</w:t>
      </w:r>
      <w:r w:rsidRPr="009F4691">
        <w:rPr>
          <w:rFonts w:ascii="Times New Roman" w:hAnsi="Times New Roman" w:cs="Times New Roman"/>
          <w:sz w:val="24"/>
          <w:szCs w:val="24"/>
        </w:rPr>
        <w:tab/>
        <w:t>Institutul Astronomic</w:t>
      </w:r>
    </w:p>
    <w:p w14:paraId="5626BAB2"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4.</w:t>
      </w:r>
      <w:r w:rsidRPr="009F4691">
        <w:rPr>
          <w:rFonts w:ascii="Times New Roman" w:hAnsi="Times New Roman" w:cs="Times New Roman"/>
          <w:sz w:val="24"/>
          <w:szCs w:val="24"/>
        </w:rPr>
        <w:tab/>
        <w:t>Institutul de Chimie Fizică „Ilie Murgulescu”</w:t>
      </w:r>
    </w:p>
    <w:p w14:paraId="26D5186E"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5.</w:t>
      </w:r>
      <w:r w:rsidRPr="009F4691">
        <w:rPr>
          <w:rFonts w:ascii="Times New Roman" w:hAnsi="Times New Roman" w:cs="Times New Roman"/>
          <w:sz w:val="24"/>
          <w:szCs w:val="24"/>
        </w:rPr>
        <w:tab/>
        <w:t>Centrul de Chimie Organică „Costin D. Nenițescu”</w:t>
      </w:r>
    </w:p>
    <w:p w14:paraId="5816FEAA"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6.</w:t>
      </w:r>
      <w:r w:rsidRPr="009F4691">
        <w:rPr>
          <w:rFonts w:ascii="Times New Roman" w:hAnsi="Times New Roman" w:cs="Times New Roman"/>
          <w:sz w:val="24"/>
          <w:szCs w:val="24"/>
        </w:rPr>
        <w:tab/>
        <w:t>Institutul de Geografie</w:t>
      </w:r>
    </w:p>
    <w:p w14:paraId="05349D46"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7.</w:t>
      </w:r>
      <w:r w:rsidRPr="009F4691">
        <w:rPr>
          <w:rFonts w:ascii="Times New Roman" w:hAnsi="Times New Roman" w:cs="Times New Roman"/>
          <w:sz w:val="24"/>
          <w:szCs w:val="24"/>
        </w:rPr>
        <w:tab/>
        <w:t>Institutul de Geodinamică „Sabba S. Ștefănescu”</w:t>
      </w:r>
    </w:p>
    <w:p w14:paraId="4E822DEB"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8.</w:t>
      </w:r>
      <w:r w:rsidRPr="009F4691">
        <w:rPr>
          <w:rFonts w:ascii="Times New Roman" w:hAnsi="Times New Roman" w:cs="Times New Roman"/>
          <w:sz w:val="24"/>
          <w:szCs w:val="24"/>
        </w:rPr>
        <w:tab/>
        <w:t>Institutul de Biologie și Patologie Celulară „Nicolae Simionescu”</w:t>
      </w:r>
    </w:p>
    <w:p w14:paraId="73285FA4"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9.</w:t>
      </w:r>
      <w:r w:rsidRPr="009F4691">
        <w:rPr>
          <w:rFonts w:ascii="Times New Roman" w:hAnsi="Times New Roman" w:cs="Times New Roman"/>
          <w:sz w:val="24"/>
          <w:szCs w:val="24"/>
        </w:rPr>
        <w:tab/>
        <w:t>Institutul de Biochimie</w:t>
      </w:r>
    </w:p>
    <w:p w14:paraId="6EEA1D85"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10.</w:t>
      </w:r>
      <w:r w:rsidRPr="009F4691">
        <w:rPr>
          <w:rFonts w:ascii="Times New Roman" w:hAnsi="Times New Roman" w:cs="Times New Roman"/>
          <w:sz w:val="24"/>
          <w:szCs w:val="24"/>
        </w:rPr>
        <w:tab/>
        <w:t>Institutul de Biologie</w:t>
      </w:r>
    </w:p>
    <w:p w14:paraId="267B7CC4"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11.</w:t>
      </w:r>
      <w:r w:rsidRPr="009F4691">
        <w:rPr>
          <w:rFonts w:ascii="Times New Roman" w:hAnsi="Times New Roman" w:cs="Times New Roman"/>
          <w:sz w:val="24"/>
          <w:szCs w:val="24"/>
        </w:rPr>
        <w:tab/>
        <w:t>Institutul de Virusologie „Ștefan S. Nicolau”</w:t>
      </w:r>
    </w:p>
    <w:p w14:paraId="6A6E3202"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12.</w:t>
      </w:r>
      <w:r w:rsidRPr="009F4691">
        <w:rPr>
          <w:rFonts w:ascii="Times New Roman" w:hAnsi="Times New Roman" w:cs="Times New Roman"/>
          <w:sz w:val="24"/>
          <w:szCs w:val="24"/>
        </w:rPr>
        <w:tab/>
        <w:t>Institutul de Antropologie „Francisc I. Rainer”</w:t>
      </w:r>
    </w:p>
    <w:p w14:paraId="20816985"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13.</w:t>
      </w:r>
      <w:r w:rsidRPr="009F4691">
        <w:rPr>
          <w:rFonts w:ascii="Times New Roman" w:hAnsi="Times New Roman" w:cs="Times New Roman"/>
          <w:sz w:val="24"/>
          <w:szCs w:val="24"/>
        </w:rPr>
        <w:tab/>
        <w:t>Institutul de Speologie „Emil Racoviță”</w:t>
      </w:r>
    </w:p>
    <w:p w14:paraId="1FB9D149"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14.</w:t>
      </w:r>
      <w:r w:rsidRPr="009F4691">
        <w:rPr>
          <w:rFonts w:ascii="Times New Roman" w:hAnsi="Times New Roman" w:cs="Times New Roman"/>
          <w:sz w:val="24"/>
          <w:szCs w:val="24"/>
        </w:rPr>
        <w:tab/>
        <w:t>Institutul de Lingvistică Iorgu Iordan - Al. Rosetti”</w:t>
      </w:r>
    </w:p>
    <w:p w14:paraId="369E9950"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15.</w:t>
      </w:r>
      <w:r w:rsidRPr="009F4691">
        <w:rPr>
          <w:rFonts w:ascii="Times New Roman" w:hAnsi="Times New Roman" w:cs="Times New Roman"/>
          <w:sz w:val="24"/>
          <w:szCs w:val="24"/>
        </w:rPr>
        <w:tab/>
        <w:t>Institutul de Istorie și Teorie Literară „George Călinescu”</w:t>
      </w:r>
    </w:p>
    <w:p w14:paraId="7D6C69F3"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16.</w:t>
      </w:r>
      <w:r w:rsidRPr="009F4691">
        <w:rPr>
          <w:rFonts w:ascii="Times New Roman" w:hAnsi="Times New Roman" w:cs="Times New Roman"/>
          <w:sz w:val="24"/>
          <w:szCs w:val="24"/>
        </w:rPr>
        <w:tab/>
        <w:t>Institutul de Arheologie „Vasile Pârvan”</w:t>
      </w:r>
    </w:p>
    <w:p w14:paraId="432991F4"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17.</w:t>
      </w:r>
      <w:r w:rsidRPr="009F4691">
        <w:rPr>
          <w:rFonts w:ascii="Times New Roman" w:hAnsi="Times New Roman" w:cs="Times New Roman"/>
          <w:sz w:val="24"/>
          <w:szCs w:val="24"/>
        </w:rPr>
        <w:tab/>
        <w:t>Institutul de Istorie „Nicolae Iorga”</w:t>
      </w:r>
    </w:p>
    <w:p w14:paraId="2CD10F17"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18.</w:t>
      </w:r>
      <w:r w:rsidRPr="009F4691">
        <w:rPr>
          <w:rFonts w:ascii="Times New Roman" w:hAnsi="Times New Roman" w:cs="Times New Roman"/>
          <w:sz w:val="24"/>
          <w:szCs w:val="24"/>
        </w:rPr>
        <w:tab/>
        <w:t>Institutul de Filosofie si Psihologie „Constantin Rădulescu Motru”</w:t>
      </w:r>
    </w:p>
    <w:p w14:paraId="6B3CA9D6"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19.</w:t>
      </w:r>
      <w:r w:rsidRPr="009F4691">
        <w:rPr>
          <w:rFonts w:ascii="Times New Roman" w:hAnsi="Times New Roman" w:cs="Times New Roman"/>
          <w:sz w:val="24"/>
          <w:szCs w:val="24"/>
        </w:rPr>
        <w:tab/>
        <w:t>Institutul de Etnografie și Folclor „Constantin Brăiloiu”</w:t>
      </w:r>
    </w:p>
    <w:p w14:paraId="114C77B2"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20.</w:t>
      </w:r>
      <w:r w:rsidRPr="009F4691">
        <w:rPr>
          <w:rFonts w:ascii="Times New Roman" w:hAnsi="Times New Roman" w:cs="Times New Roman"/>
          <w:sz w:val="24"/>
          <w:szCs w:val="24"/>
        </w:rPr>
        <w:tab/>
        <w:t>Institutul de Studii Sud Est Europene</w:t>
      </w:r>
    </w:p>
    <w:p w14:paraId="3D98B25E"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21.</w:t>
      </w:r>
      <w:r w:rsidRPr="009F4691">
        <w:rPr>
          <w:rFonts w:ascii="Times New Roman" w:hAnsi="Times New Roman" w:cs="Times New Roman"/>
          <w:sz w:val="24"/>
          <w:szCs w:val="24"/>
        </w:rPr>
        <w:tab/>
        <w:t>Institutul National de Cercetări Economice „Costin C. Kirițescu”</w:t>
      </w:r>
    </w:p>
    <w:p w14:paraId="25FF9DA9"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22.</w:t>
      </w:r>
      <w:r w:rsidRPr="009F4691">
        <w:rPr>
          <w:rFonts w:ascii="Times New Roman" w:hAnsi="Times New Roman" w:cs="Times New Roman"/>
          <w:sz w:val="24"/>
          <w:szCs w:val="24"/>
        </w:rPr>
        <w:tab/>
        <w:t>Institutul de Cercetare a Calității Vieții</w:t>
      </w:r>
    </w:p>
    <w:p w14:paraId="5A502A3E"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23.</w:t>
      </w:r>
      <w:r w:rsidRPr="009F4691">
        <w:rPr>
          <w:rFonts w:ascii="Times New Roman" w:hAnsi="Times New Roman" w:cs="Times New Roman"/>
          <w:sz w:val="24"/>
          <w:szCs w:val="24"/>
        </w:rPr>
        <w:tab/>
        <w:t>Institutul de Cercetări Juridice „Acad. Andrei Rădulescu”</w:t>
      </w:r>
    </w:p>
    <w:p w14:paraId="50718229"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24.</w:t>
      </w:r>
      <w:r w:rsidRPr="009F4691">
        <w:rPr>
          <w:rFonts w:ascii="Times New Roman" w:hAnsi="Times New Roman" w:cs="Times New Roman"/>
          <w:sz w:val="24"/>
          <w:szCs w:val="24"/>
        </w:rPr>
        <w:tab/>
        <w:t>Institutul de Mecanica Solidelor</w:t>
      </w:r>
    </w:p>
    <w:p w14:paraId="2D9B3F7B"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25.</w:t>
      </w:r>
      <w:r w:rsidRPr="009F4691">
        <w:rPr>
          <w:rFonts w:ascii="Times New Roman" w:hAnsi="Times New Roman" w:cs="Times New Roman"/>
          <w:sz w:val="24"/>
          <w:szCs w:val="24"/>
        </w:rPr>
        <w:tab/>
        <w:t>Institutul de Cercetări pentru Inteligență Artificială „Mihai Drăgănescu”</w:t>
      </w:r>
    </w:p>
    <w:p w14:paraId="37DF0A55"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26.</w:t>
      </w:r>
      <w:r w:rsidRPr="009F4691">
        <w:rPr>
          <w:rFonts w:ascii="Times New Roman" w:hAnsi="Times New Roman" w:cs="Times New Roman"/>
          <w:sz w:val="24"/>
          <w:szCs w:val="24"/>
        </w:rPr>
        <w:tab/>
        <w:t>Institutul de Istorie „G. Barițiu” Cluj-Napoca</w:t>
      </w:r>
    </w:p>
    <w:p w14:paraId="029C1EA6"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27.</w:t>
      </w:r>
      <w:r w:rsidRPr="009F4691">
        <w:rPr>
          <w:rFonts w:ascii="Times New Roman" w:hAnsi="Times New Roman" w:cs="Times New Roman"/>
          <w:sz w:val="24"/>
          <w:szCs w:val="24"/>
        </w:rPr>
        <w:tab/>
        <w:t>Institutul de Lingvistică și Istorie Literară „Sextil Pușcariu” Cluj Napoca</w:t>
      </w:r>
    </w:p>
    <w:p w14:paraId="3A506986"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28.</w:t>
      </w:r>
      <w:r w:rsidRPr="009F4691">
        <w:rPr>
          <w:rFonts w:ascii="Times New Roman" w:hAnsi="Times New Roman" w:cs="Times New Roman"/>
          <w:sz w:val="24"/>
          <w:szCs w:val="24"/>
        </w:rPr>
        <w:tab/>
        <w:t>Institutul de Chimie Macromoleculară „Petru Poni” Iași</w:t>
      </w:r>
    </w:p>
    <w:p w14:paraId="39ECFB65"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29.</w:t>
      </w:r>
      <w:r w:rsidRPr="009F4691">
        <w:rPr>
          <w:rFonts w:ascii="Times New Roman" w:hAnsi="Times New Roman" w:cs="Times New Roman"/>
          <w:sz w:val="24"/>
          <w:szCs w:val="24"/>
        </w:rPr>
        <w:tab/>
        <w:t>Institutul de Istorie „A. D. Xenopol”</w:t>
      </w:r>
    </w:p>
    <w:p w14:paraId="537527A2"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30.</w:t>
      </w:r>
      <w:r w:rsidRPr="009F4691">
        <w:rPr>
          <w:rFonts w:ascii="Times New Roman" w:hAnsi="Times New Roman" w:cs="Times New Roman"/>
          <w:sz w:val="24"/>
          <w:szCs w:val="24"/>
        </w:rPr>
        <w:tab/>
        <w:t>Institutul de Arheologie Iași</w:t>
      </w:r>
    </w:p>
    <w:p w14:paraId="507E58CD"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31.</w:t>
      </w:r>
      <w:r w:rsidRPr="009F4691">
        <w:rPr>
          <w:rFonts w:ascii="Times New Roman" w:hAnsi="Times New Roman" w:cs="Times New Roman"/>
          <w:sz w:val="24"/>
          <w:szCs w:val="24"/>
        </w:rPr>
        <w:tab/>
        <w:t>Institutul de Informatică Teoretică Iași</w:t>
      </w:r>
    </w:p>
    <w:p w14:paraId="1A21A058" w14:textId="28A288FF"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32.</w:t>
      </w:r>
      <w:r w:rsidRPr="009F4691">
        <w:rPr>
          <w:rFonts w:ascii="Times New Roman" w:hAnsi="Times New Roman" w:cs="Times New Roman"/>
          <w:sz w:val="24"/>
          <w:szCs w:val="24"/>
        </w:rPr>
        <w:tab/>
        <w:t>Institutul de Chimie „Coriolan Drăgulescu”</w:t>
      </w:r>
      <w:r w:rsidR="00210290" w:rsidRPr="00210290">
        <w:rPr>
          <w:rFonts w:ascii="Times New Roman" w:hAnsi="Times New Roman" w:cs="Times New Roman"/>
          <w:sz w:val="24"/>
          <w:szCs w:val="24"/>
        </w:rPr>
        <w:t xml:space="preserve"> </w:t>
      </w:r>
      <w:r w:rsidR="00210290" w:rsidRPr="009F4691">
        <w:rPr>
          <w:rFonts w:ascii="Times New Roman" w:hAnsi="Times New Roman" w:cs="Times New Roman"/>
          <w:sz w:val="24"/>
          <w:szCs w:val="24"/>
        </w:rPr>
        <w:t>Timișoara</w:t>
      </w:r>
    </w:p>
    <w:p w14:paraId="17110AB7" w14:textId="77777777" w:rsidR="00C7284D" w:rsidRPr="009F4691" w:rsidRDefault="00C7284D" w:rsidP="006E1E40">
      <w:pPr>
        <w:spacing w:after="0" w:line="312" w:lineRule="auto"/>
        <w:jc w:val="both"/>
        <w:rPr>
          <w:rFonts w:ascii="Times New Roman" w:hAnsi="Times New Roman" w:cs="Times New Roman"/>
          <w:sz w:val="24"/>
          <w:szCs w:val="24"/>
        </w:rPr>
      </w:pPr>
      <w:r w:rsidRPr="009F4691">
        <w:rPr>
          <w:rFonts w:ascii="Times New Roman" w:hAnsi="Times New Roman" w:cs="Times New Roman"/>
          <w:sz w:val="24"/>
          <w:szCs w:val="24"/>
        </w:rPr>
        <w:t>33.</w:t>
      </w:r>
      <w:r w:rsidRPr="009F4691">
        <w:rPr>
          <w:rFonts w:ascii="Times New Roman" w:hAnsi="Times New Roman" w:cs="Times New Roman"/>
          <w:sz w:val="24"/>
          <w:szCs w:val="24"/>
        </w:rPr>
        <w:tab/>
        <w:t>Institutul de Istoria Artei „George Oprescu”</w:t>
      </w:r>
    </w:p>
    <w:p w14:paraId="03D4D18C" w14:textId="19B36A5C" w:rsidR="00C7284D" w:rsidRDefault="00C7284D" w:rsidP="009F4691">
      <w:pPr>
        <w:spacing w:after="0" w:line="360" w:lineRule="auto"/>
        <w:jc w:val="both"/>
        <w:rPr>
          <w:rFonts w:ascii="Times New Roman" w:hAnsi="Times New Roman" w:cs="Times New Roman"/>
          <w:sz w:val="24"/>
          <w:szCs w:val="24"/>
        </w:rPr>
      </w:pPr>
    </w:p>
    <w:p w14:paraId="130418AD" w14:textId="1F3362BE" w:rsidR="00144E66" w:rsidRDefault="00144E66" w:rsidP="009F4691">
      <w:pPr>
        <w:spacing w:after="0" w:line="360" w:lineRule="auto"/>
        <w:jc w:val="both"/>
        <w:rPr>
          <w:rFonts w:ascii="Times New Roman" w:hAnsi="Times New Roman" w:cs="Times New Roman"/>
          <w:sz w:val="24"/>
          <w:szCs w:val="24"/>
        </w:rPr>
      </w:pPr>
    </w:p>
    <w:p w14:paraId="115FC7DA" w14:textId="77777777" w:rsidR="00144E66" w:rsidRPr="009F4691" w:rsidRDefault="00144E66" w:rsidP="009F4691">
      <w:pPr>
        <w:spacing w:after="0" w:line="360" w:lineRule="auto"/>
        <w:jc w:val="both"/>
        <w:rPr>
          <w:rFonts w:ascii="Times New Roman" w:hAnsi="Times New Roman" w:cs="Times New Roman"/>
          <w:sz w:val="24"/>
          <w:szCs w:val="24"/>
        </w:rPr>
      </w:pPr>
    </w:p>
    <w:p w14:paraId="16778AC7" w14:textId="346FB7BD" w:rsidR="00C7284D" w:rsidRPr="00342046" w:rsidRDefault="00C7284D" w:rsidP="009F4691">
      <w:pPr>
        <w:spacing w:after="0" w:line="360" w:lineRule="auto"/>
        <w:jc w:val="both"/>
        <w:rPr>
          <w:rFonts w:ascii="Times New Roman" w:hAnsi="Times New Roman" w:cs="Times New Roman"/>
          <w:b/>
          <w:bCs/>
          <w:sz w:val="24"/>
          <w:szCs w:val="24"/>
        </w:rPr>
      </w:pPr>
      <w:r w:rsidRPr="00342046">
        <w:rPr>
          <w:rFonts w:ascii="Times New Roman" w:hAnsi="Times New Roman" w:cs="Times New Roman"/>
          <w:b/>
          <w:bCs/>
          <w:sz w:val="24"/>
          <w:szCs w:val="24"/>
        </w:rPr>
        <w:lastRenderedPageBreak/>
        <w:t>II.</w:t>
      </w:r>
      <w:r w:rsidRPr="00342046">
        <w:rPr>
          <w:rFonts w:ascii="Times New Roman" w:hAnsi="Times New Roman" w:cs="Times New Roman"/>
          <w:b/>
          <w:bCs/>
          <w:sz w:val="24"/>
          <w:szCs w:val="24"/>
        </w:rPr>
        <w:tab/>
      </w:r>
      <w:r w:rsidR="001D62BD" w:rsidRPr="00342046">
        <w:rPr>
          <w:rFonts w:ascii="Times New Roman" w:hAnsi="Times New Roman" w:cs="Times New Roman"/>
          <w:b/>
          <w:bCs/>
          <w:sz w:val="24"/>
          <w:szCs w:val="24"/>
        </w:rPr>
        <w:t xml:space="preserve">Teza de doctorat </w:t>
      </w:r>
      <w:r w:rsidR="009A1E13">
        <w:rPr>
          <w:rFonts w:ascii="Times New Roman" w:hAnsi="Times New Roman" w:cs="Times New Roman"/>
          <w:b/>
          <w:bCs/>
          <w:sz w:val="24"/>
          <w:szCs w:val="24"/>
        </w:rPr>
        <w:t xml:space="preserve">- </w:t>
      </w:r>
      <w:r w:rsidRPr="00342046">
        <w:rPr>
          <w:rFonts w:ascii="Times New Roman" w:hAnsi="Times New Roman" w:cs="Times New Roman"/>
          <w:b/>
          <w:bCs/>
          <w:sz w:val="24"/>
          <w:szCs w:val="24"/>
        </w:rPr>
        <w:t xml:space="preserve">Elaborare </w:t>
      </w:r>
      <w:r w:rsidR="00842272" w:rsidRPr="00342046">
        <w:rPr>
          <w:rFonts w:ascii="Times New Roman" w:hAnsi="Times New Roman" w:cs="Times New Roman"/>
          <w:b/>
          <w:bCs/>
          <w:sz w:val="24"/>
          <w:szCs w:val="24"/>
        </w:rPr>
        <w:t>și</w:t>
      </w:r>
      <w:r w:rsidRPr="00342046">
        <w:rPr>
          <w:rFonts w:ascii="Times New Roman" w:hAnsi="Times New Roman" w:cs="Times New Roman"/>
          <w:b/>
          <w:bCs/>
          <w:sz w:val="24"/>
          <w:szCs w:val="24"/>
        </w:rPr>
        <w:t xml:space="preserve"> </w:t>
      </w:r>
      <w:r w:rsidR="00842272" w:rsidRPr="00342046">
        <w:rPr>
          <w:rFonts w:ascii="Times New Roman" w:hAnsi="Times New Roman" w:cs="Times New Roman"/>
          <w:b/>
          <w:bCs/>
          <w:sz w:val="24"/>
          <w:szCs w:val="24"/>
        </w:rPr>
        <w:t>susținere</w:t>
      </w:r>
    </w:p>
    <w:p w14:paraId="0313C080" w14:textId="77777777" w:rsidR="00C7284D" w:rsidRPr="009F4691" w:rsidRDefault="00C7284D" w:rsidP="009F4691">
      <w:pPr>
        <w:spacing w:after="0" w:line="360" w:lineRule="auto"/>
        <w:jc w:val="both"/>
        <w:rPr>
          <w:rFonts w:ascii="Times New Roman" w:hAnsi="Times New Roman" w:cs="Times New Roman"/>
          <w:sz w:val="24"/>
          <w:szCs w:val="24"/>
        </w:rPr>
      </w:pPr>
    </w:p>
    <w:p w14:paraId="27CC9790" w14:textId="77777777" w:rsidR="00C7284D" w:rsidRPr="009F4691" w:rsidRDefault="00C7284D" w:rsidP="009F4691">
      <w:pPr>
        <w:spacing w:after="0" w:line="360" w:lineRule="auto"/>
        <w:jc w:val="both"/>
        <w:rPr>
          <w:rFonts w:ascii="Times New Roman" w:hAnsi="Times New Roman" w:cs="Times New Roman"/>
          <w:sz w:val="24"/>
          <w:szCs w:val="24"/>
        </w:rPr>
      </w:pPr>
    </w:p>
    <w:p w14:paraId="6EDF3778" w14:textId="7F275072"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Studiile universitare de doctorat se finalizează prin elaborarea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publică a teze</w:t>
      </w:r>
      <w:r w:rsidR="00B60904">
        <w:rPr>
          <w:rFonts w:ascii="Times New Roman" w:hAnsi="Times New Roman" w:cs="Times New Roman"/>
          <w:sz w:val="24"/>
          <w:szCs w:val="24"/>
        </w:rPr>
        <w:t>i</w:t>
      </w:r>
      <w:r w:rsidRPr="009F4691">
        <w:rPr>
          <w:rFonts w:ascii="Times New Roman" w:hAnsi="Times New Roman" w:cs="Times New Roman"/>
          <w:sz w:val="24"/>
          <w:szCs w:val="24"/>
        </w:rPr>
        <w:t xml:space="preserve"> de doctorat. Teza de doctorat este o lucrare originală, rezultatul unei cercetări </w:t>
      </w:r>
      <w:proofErr w:type="spellStart"/>
      <w:r w:rsidRPr="009F4691">
        <w:rPr>
          <w:rFonts w:ascii="Times New Roman" w:hAnsi="Times New Roman" w:cs="Times New Roman"/>
          <w:sz w:val="24"/>
          <w:szCs w:val="24"/>
        </w:rPr>
        <w:t>ştiinţifice</w:t>
      </w:r>
      <w:proofErr w:type="spellEnd"/>
      <w:r w:rsidRPr="009F4691">
        <w:rPr>
          <w:rFonts w:ascii="Times New Roman" w:hAnsi="Times New Roman" w:cs="Times New Roman"/>
          <w:sz w:val="24"/>
          <w:szCs w:val="24"/>
        </w:rPr>
        <w:t xml:space="preserve">, care conține rezultate originale. Aceasta este rezultatul unei </w:t>
      </w:r>
      <w:proofErr w:type="spellStart"/>
      <w:r w:rsidRPr="009F4691">
        <w:rPr>
          <w:rFonts w:ascii="Times New Roman" w:hAnsi="Times New Roman" w:cs="Times New Roman"/>
          <w:sz w:val="24"/>
          <w:szCs w:val="24"/>
        </w:rPr>
        <w:t>activităţi</w:t>
      </w:r>
      <w:proofErr w:type="spellEnd"/>
      <w:r w:rsidRPr="009F4691">
        <w:rPr>
          <w:rFonts w:ascii="Times New Roman" w:hAnsi="Times New Roman" w:cs="Times New Roman"/>
          <w:sz w:val="24"/>
          <w:szCs w:val="24"/>
        </w:rPr>
        <w:t xml:space="preserve"> de cercetare </w:t>
      </w:r>
      <w:proofErr w:type="spellStart"/>
      <w:r w:rsidRPr="009F4691">
        <w:rPr>
          <w:rFonts w:ascii="Times New Roman" w:hAnsi="Times New Roman" w:cs="Times New Roman"/>
          <w:sz w:val="24"/>
          <w:szCs w:val="24"/>
        </w:rPr>
        <w:t>ştiinţifică</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desfăşurată</w:t>
      </w:r>
      <w:proofErr w:type="spellEnd"/>
      <w:r w:rsidRPr="009F4691">
        <w:rPr>
          <w:rFonts w:ascii="Times New Roman" w:hAnsi="Times New Roman" w:cs="Times New Roman"/>
          <w:sz w:val="24"/>
          <w:szCs w:val="24"/>
        </w:rPr>
        <w:t xml:space="preserve"> de studentu</w:t>
      </w:r>
      <w:r w:rsidR="00842272">
        <w:rPr>
          <w:rFonts w:ascii="Times New Roman" w:hAnsi="Times New Roman" w:cs="Times New Roman"/>
          <w:sz w:val="24"/>
          <w:szCs w:val="24"/>
        </w:rPr>
        <w:t>l</w:t>
      </w:r>
      <w:r w:rsidRPr="009F4691">
        <w:rPr>
          <w:rFonts w:ascii="Times New Roman" w:hAnsi="Times New Roman" w:cs="Times New Roman"/>
          <w:sz w:val="24"/>
          <w:szCs w:val="24"/>
        </w:rPr>
        <w:t>-doctorand sub coordonarea conducătorului de doctorat, pe parcursul programului de studii universitare de doctorat.</w:t>
      </w:r>
    </w:p>
    <w:p w14:paraId="045FE45E"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Menționarea sursei pentru orice material preluat în teză este obligatorie.</w:t>
      </w:r>
    </w:p>
    <w:p w14:paraId="6DC8A1AB"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Criteriile de evaluare a </w:t>
      </w:r>
      <w:proofErr w:type="spellStart"/>
      <w:r w:rsidRPr="009F4691">
        <w:rPr>
          <w:rFonts w:ascii="Times New Roman" w:hAnsi="Times New Roman" w:cs="Times New Roman"/>
          <w:sz w:val="24"/>
          <w:szCs w:val="24"/>
        </w:rPr>
        <w:t>calităţii</w:t>
      </w:r>
      <w:proofErr w:type="spellEnd"/>
      <w:r w:rsidRPr="009F4691">
        <w:rPr>
          <w:rFonts w:ascii="Times New Roman" w:hAnsi="Times New Roman" w:cs="Times New Roman"/>
          <w:sz w:val="24"/>
          <w:szCs w:val="24"/>
        </w:rPr>
        <w:t xml:space="preserve"> unei teze de doctorat au în vedere rezultatele de cercetare prezentate în teză, </w:t>
      </w:r>
      <w:proofErr w:type="spellStart"/>
      <w:r w:rsidRPr="009F4691">
        <w:rPr>
          <w:rFonts w:ascii="Times New Roman" w:hAnsi="Times New Roman" w:cs="Times New Roman"/>
          <w:sz w:val="24"/>
          <w:szCs w:val="24"/>
        </w:rPr>
        <w:t>obţinute</w:t>
      </w:r>
      <w:proofErr w:type="spellEnd"/>
      <w:r w:rsidRPr="009F4691">
        <w:rPr>
          <w:rFonts w:ascii="Times New Roman" w:hAnsi="Times New Roman" w:cs="Times New Roman"/>
          <w:sz w:val="24"/>
          <w:szCs w:val="24"/>
        </w:rPr>
        <w:t xml:space="preserve"> în cadrul programului de studii universitare de doctorat. La aprecierea tezei de doctorat, </w:t>
      </w:r>
      <w:proofErr w:type="spellStart"/>
      <w:r w:rsidRPr="009F4691">
        <w:rPr>
          <w:rFonts w:ascii="Times New Roman" w:hAnsi="Times New Roman" w:cs="Times New Roman"/>
          <w:sz w:val="24"/>
          <w:szCs w:val="24"/>
        </w:rPr>
        <w:t>referenţii</w:t>
      </w:r>
      <w:proofErr w:type="spellEnd"/>
      <w:r w:rsidRPr="009F4691">
        <w:rPr>
          <w:rFonts w:ascii="Times New Roman" w:hAnsi="Times New Roman" w:cs="Times New Roman"/>
          <w:sz w:val="24"/>
          <w:szCs w:val="24"/>
        </w:rPr>
        <w:t xml:space="preserve"> evaluează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rezultatele </w:t>
      </w:r>
      <w:proofErr w:type="spellStart"/>
      <w:r w:rsidRPr="009F4691">
        <w:rPr>
          <w:rFonts w:ascii="Times New Roman" w:hAnsi="Times New Roman" w:cs="Times New Roman"/>
          <w:sz w:val="24"/>
          <w:szCs w:val="24"/>
        </w:rPr>
        <w:t>ştiinţifice</w:t>
      </w:r>
      <w:proofErr w:type="spellEnd"/>
      <w:r w:rsidRPr="009F4691">
        <w:rPr>
          <w:rFonts w:ascii="Times New Roman" w:hAnsi="Times New Roman" w:cs="Times New Roman"/>
          <w:sz w:val="24"/>
          <w:szCs w:val="24"/>
        </w:rPr>
        <w:t xml:space="preserve"> publicate sau acceptate pentru publicare.</w:t>
      </w:r>
    </w:p>
    <w:p w14:paraId="44EF0DD0"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Studentul-doctorand este autorul tezei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îşi</w:t>
      </w:r>
      <w:proofErr w:type="spellEnd"/>
      <w:r w:rsidRPr="009F4691">
        <w:rPr>
          <w:rFonts w:ascii="Times New Roman" w:hAnsi="Times New Roman" w:cs="Times New Roman"/>
          <w:sz w:val="24"/>
          <w:szCs w:val="24"/>
        </w:rPr>
        <w:t xml:space="preserve"> asumă corectitudinea datelor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informaţiilor</w:t>
      </w:r>
      <w:proofErr w:type="spellEnd"/>
      <w:r w:rsidRPr="009F4691">
        <w:rPr>
          <w:rFonts w:ascii="Times New Roman" w:hAnsi="Times New Roman" w:cs="Times New Roman"/>
          <w:sz w:val="24"/>
          <w:szCs w:val="24"/>
        </w:rPr>
        <w:t xml:space="preserve"> prezentate în teză, a opiniilor formulate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 </w:t>
      </w:r>
      <w:proofErr w:type="spellStart"/>
      <w:r w:rsidRPr="009F4691">
        <w:rPr>
          <w:rFonts w:ascii="Times New Roman" w:hAnsi="Times New Roman" w:cs="Times New Roman"/>
          <w:sz w:val="24"/>
          <w:szCs w:val="24"/>
        </w:rPr>
        <w:t>demonstraţiilor</w:t>
      </w:r>
      <w:proofErr w:type="spellEnd"/>
      <w:r w:rsidRPr="009F4691">
        <w:rPr>
          <w:rFonts w:ascii="Times New Roman" w:hAnsi="Times New Roman" w:cs="Times New Roman"/>
          <w:sz w:val="24"/>
          <w:szCs w:val="24"/>
        </w:rPr>
        <w:t xml:space="preserve"> făcute în teză.</w:t>
      </w:r>
    </w:p>
    <w:p w14:paraId="21F1C599"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Conducătorul de doctorat are </w:t>
      </w:r>
      <w:proofErr w:type="spellStart"/>
      <w:r w:rsidRPr="009F4691">
        <w:rPr>
          <w:rFonts w:ascii="Times New Roman" w:hAnsi="Times New Roman" w:cs="Times New Roman"/>
          <w:sz w:val="24"/>
          <w:szCs w:val="24"/>
        </w:rPr>
        <w:t>obligaţia</w:t>
      </w:r>
      <w:proofErr w:type="spellEnd"/>
      <w:r w:rsidRPr="009F4691">
        <w:rPr>
          <w:rFonts w:ascii="Times New Roman" w:hAnsi="Times New Roman" w:cs="Times New Roman"/>
          <w:sz w:val="24"/>
          <w:szCs w:val="24"/>
        </w:rPr>
        <w:t xml:space="preserve"> să asigure îndrumarea </w:t>
      </w:r>
      <w:proofErr w:type="spellStart"/>
      <w:r w:rsidRPr="009F4691">
        <w:rPr>
          <w:rFonts w:ascii="Times New Roman" w:hAnsi="Times New Roman" w:cs="Times New Roman"/>
          <w:sz w:val="24"/>
          <w:szCs w:val="24"/>
        </w:rPr>
        <w:t>ştiinţifică</w:t>
      </w:r>
      <w:proofErr w:type="spellEnd"/>
      <w:r w:rsidRPr="009F4691">
        <w:rPr>
          <w:rFonts w:ascii="Times New Roman" w:hAnsi="Times New Roman" w:cs="Times New Roman"/>
          <w:sz w:val="24"/>
          <w:szCs w:val="24"/>
        </w:rPr>
        <w:t xml:space="preserve">, profesională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deontologică a fiecărui student-doctorand și să depună toate </w:t>
      </w:r>
      <w:proofErr w:type="spellStart"/>
      <w:r w:rsidRPr="009F4691">
        <w:rPr>
          <w:rFonts w:ascii="Times New Roman" w:hAnsi="Times New Roman" w:cs="Times New Roman"/>
          <w:sz w:val="24"/>
          <w:szCs w:val="24"/>
        </w:rPr>
        <w:t>diligenţele</w:t>
      </w:r>
      <w:proofErr w:type="spellEnd"/>
      <w:r w:rsidRPr="009F4691">
        <w:rPr>
          <w:rFonts w:ascii="Times New Roman" w:hAnsi="Times New Roman" w:cs="Times New Roman"/>
          <w:sz w:val="24"/>
          <w:szCs w:val="24"/>
        </w:rPr>
        <w:t xml:space="preserve"> în ceea ce </w:t>
      </w:r>
      <w:proofErr w:type="spellStart"/>
      <w:r w:rsidRPr="009F4691">
        <w:rPr>
          <w:rFonts w:ascii="Times New Roman" w:hAnsi="Times New Roman" w:cs="Times New Roman"/>
          <w:sz w:val="24"/>
          <w:szCs w:val="24"/>
        </w:rPr>
        <w:t>priveşte</w:t>
      </w:r>
      <w:proofErr w:type="spellEnd"/>
      <w:r w:rsidRPr="009F4691">
        <w:rPr>
          <w:rFonts w:ascii="Times New Roman" w:hAnsi="Times New Roman" w:cs="Times New Roman"/>
          <w:sz w:val="24"/>
          <w:szCs w:val="24"/>
        </w:rPr>
        <w:t xml:space="preserve"> verificarea </w:t>
      </w:r>
      <w:proofErr w:type="spellStart"/>
      <w:r w:rsidRPr="009F4691">
        <w:rPr>
          <w:rFonts w:ascii="Times New Roman" w:hAnsi="Times New Roman" w:cs="Times New Roman"/>
          <w:sz w:val="24"/>
          <w:szCs w:val="24"/>
        </w:rPr>
        <w:t>conformităţii</w:t>
      </w:r>
      <w:proofErr w:type="spellEnd"/>
      <w:r w:rsidRPr="009F4691">
        <w:rPr>
          <w:rFonts w:ascii="Times New Roman" w:hAnsi="Times New Roman" w:cs="Times New Roman"/>
          <w:sz w:val="24"/>
          <w:szCs w:val="24"/>
        </w:rPr>
        <w:t xml:space="preserve"> tezelor de doctorat în raport cu </w:t>
      </w:r>
      <w:proofErr w:type="spellStart"/>
      <w:r w:rsidRPr="009F4691">
        <w:rPr>
          <w:rFonts w:ascii="Times New Roman" w:hAnsi="Times New Roman" w:cs="Times New Roman"/>
          <w:sz w:val="24"/>
          <w:szCs w:val="24"/>
        </w:rPr>
        <w:t>cerinţele</w:t>
      </w:r>
      <w:proofErr w:type="spellEnd"/>
      <w:r w:rsidRPr="009F4691">
        <w:rPr>
          <w:rFonts w:ascii="Times New Roman" w:hAnsi="Times New Roman" w:cs="Times New Roman"/>
          <w:sz w:val="24"/>
          <w:szCs w:val="24"/>
        </w:rPr>
        <w:t xml:space="preserve"> specifice unei </w:t>
      </w:r>
      <w:proofErr w:type="spellStart"/>
      <w:r w:rsidRPr="009F4691">
        <w:rPr>
          <w:rFonts w:ascii="Times New Roman" w:hAnsi="Times New Roman" w:cs="Times New Roman"/>
          <w:sz w:val="24"/>
          <w:szCs w:val="24"/>
        </w:rPr>
        <w:t>creaţii</w:t>
      </w:r>
      <w:proofErr w:type="spellEnd"/>
      <w:r w:rsidRPr="009F4691">
        <w:rPr>
          <w:rFonts w:ascii="Times New Roman" w:hAnsi="Times New Roman" w:cs="Times New Roman"/>
          <w:sz w:val="24"/>
          <w:szCs w:val="24"/>
        </w:rPr>
        <w:t xml:space="preserve"> originale.</w:t>
      </w:r>
    </w:p>
    <w:p w14:paraId="53363AAC"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în care există un acord de cotutelă încheiat între SCOSAAR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o altă </w:t>
      </w:r>
      <w:proofErr w:type="spellStart"/>
      <w:r w:rsidRPr="009F4691">
        <w:rPr>
          <w:rFonts w:ascii="Times New Roman" w:hAnsi="Times New Roman" w:cs="Times New Roman"/>
          <w:sz w:val="24"/>
          <w:szCs w:val="24"/>
        </w:rPr>
        <w:t>instituţie</w:t>
      </w:r>
      <w:proofErr w:type="spellEnd"/>
      <w:r w:rsidRPr="009F4691">
        <w:rPr>
          <w:rFonts w:ascii="Times New Roman" w:hAnsi="Times New Roman" w:cs="Times New Roman"/>
          <w:sz w:val="24"/>
          <w:szCs w:val="24"/>
        </w:rPr>
        <w:t xml:space="preserve"> organizatoare de doctorat, documentele vor fi întocmite și semnate de către ambii conducători de doctorat.</w:t>
      </w:r>
    </w:p>
    <w:p w14:paraId="6275CC3F"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în care există un acord de cotutelă încheiat între SCOSAAR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o </w:t>
      </w:r>
      <w:proofErr w:type="spellStart"/>
      <w:r w:rsidRPr="009F4691">
        <w:rPr>
          <w:rFonts w:ascii="Times New Roman" w:hAnsi="Times New Roman" w:cs="Times New Roman"/>
          <w:sz w:val="24"/>
          <w:szCs w:val="24"/>
        </w:rPr>
        <w:t>instituţie</w:t>
      </w:r>
      <w:proofErr w:type="spellEnd"/>
      <w:r w:rsidRPr="009F4691">
        <w:rPr>
          <w:rFonts w:ascii="Times New Roman" w:hAnsi="Times New Roman" w:cs="Times New Roman"/>
          <w:sz w:val="24"/>
          <w:szCs w:val="24"/>
        </w:rPr>
        <w:t xml:space="preserve"> organizatoare de doctorat din străinătate, parcursul programului de studii, teza de doctorat elaborată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condiţiile</w:t>
      </w:r>
      <w:proofErr w:type="spellEnd"/>
      <w:r w:rsidRPr="009F4691">
        <w:rPr>
          <w:rFonts w:ascii="Times New Roman" w:hAnsi="Times New Roman" w:cs="Times New Roman"/>
          <w:sz w:val="24"/>
          <w:szCs w:val="24"/>
        </w:rPr>
        <w:t xml:space="preserve">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trebuie stabilite astfel încât să fie respectate prevederile legale aplicabile la nivelul ambelor state. În caz contrar, procedura administrativă </w:t>
      </w:r>
      <w:proofErr w:type="spellStart"/>
      <w:r w:rsidRPr="009F4691">
        <w:rPr>
          <w:rFonts w:ascii="Times New Roman" w:hAnsi="Times New Roman" w:cs="Times New Roman"/>
          <w:sz w:val="24"/>
          <w:szCs w:val="24"/>
        </w:rPr>
        <w:t>desfăşurată</w:t>
      </w:r>
      <w:proofErr w:type="spellEnd"/>
      <w:r w:rsidRPr="009F4691">
        <w:rPr>
          <w:rFonts w:ascii="Times New Roman" w:hAnsi="Times New Roman" w:cs="Times New Roman"/>
          <w:sz w:val="24"/>
          <w:szCs w:val="24"/>
        </w:rPr>
        <w:t xml:space="preserve"> de IOSUD va fi invalidată, iar titlul de doctor nu se va acorda.</w:t>
      </w:r>
    </w:p>
    <w:p w14:paraId="0957F562" w14:textId="77777777" w:rsidR="00C7284D" w:rsidRPr="009F4691" w:rsidRDefault="00C7284D" w:rsidP="009F4691">
      <w:pPr>
        <w:spacing w:after="0" w:line="360" w:lineRule="auto"/>
        <w:jc w:val="both"/>
        <w:rPr>
          <w:rFonts w:ascii="Times New Roman" w:hAnsi="Times New Roman" w:cs="Times New Roman"/>
          <w:sz w:val="24"/>
          <w:szCs w:val="24"/>
        </w:rPr>
      </w:pPr>
    </w:p>
    <w:p w14:paraId="0E6D5F23" w14:textId="77777777" w:rsidR="00C7284D" w:rsidRPr="00342046" w:rsidRDefault="00C7284D" w:rsidP="009F4691">
      <w:pPr>
        <w:spacing w:after="0" w:line="360" w:lineRule="auto"/>
        <w:jc w:val="both"/>
        <w:rPr>
          <w:rFonts w:ascii="Times New Roman" w:hAnsi="Times New Roman" w:cs="Times New Roman"/>
          <w:b/>
          <w:bCs/>
          <w:sz w:val="24"/>
          <w:szCs w:val="24"/>
        </w:rPr>
      </w:pPr>
      <w:r w:rsidRPr="00342046">
        <w:rPr>
          <w:rFonts w:ascii="Times New Roman" w:hAnsi="Times New Roman" w:cs="Times New Roman"/>
          <w:b/>
          <w:bCs/>
          <w:sz w:val="24"/>
          <w:szCs w:val="24"/>
        </w:rPr>
        <w:t>A.</w:t>
      </w:r>
      <w:r w:rsidRPr="00342046">
        <w:rPr>
          <w:rFonts w:ascii="Times New Roman" w:hAnsi="Times New Roman" w:cs="Times New Roman"/>
          <w:b/>
          <w:bCs/>
          <w:sz w:val="24"/>
          <w:szCs w:val="24"/>
        </w:rPr>
        <w:tab/>
        <w:t>Verificarea similitudinilor</w:t>
      </w:r>
    </w:p>
    <w:p w14:paraId="0D5F97CC" w14:textId="77777777" w:rsidR="00C7284D" w:rsidRPr="009F4691" w:rsidRDefault="00C7284D" w:rsidP="009F4691">
      <w:pPr>
        <w:spacing w:after="0" w:line="360" w:lineRule="auto"/>
        <w:jc w:val="both"/>
        <w:rPr>
          <w:rFonts w:ascii="Times New Roman" w:hAnsi="Times New Roman" w:cs="Times New Roman"/>
          <w:sz w:val="24"/>
          <w:szCs w:val="24"/>
        </w:rPr>
      </w:pPr>
    </w:p>
    <w:p w14:paraId="274F229C" w14:textId="5BF3564E"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în care sunt îndeplinite toate obligațiile din planul studiilor universitare de doctorat și cele </w:t>
      </w:r>
      <w:r w:rsidR="00040A3E" w:rsidRPr="009F4691">
        <w:rPr>
          <w:rFonts w:ascii="Times New Roman" w:hAnsi="Times New Roman" w:cs="Times New Roman"/>
          <w:sz w:val="24"/>
          <w:szCs w:val="24"/>
        </w:rPr>
        <w:t>prevăzute</w:t>
      </w:r>
      <w:r w:rsidRPr="009F4691">
        <w:rPr>
          <w:rFonts w:ascii="Times New Roman" w:hAnsi="Times New Roman" w:cs="Times New Roman"/>
          <w:sz w:val="24"/>
          <w:szCs w:val="24"/>
        </w:rPr>
        <w:t xml:space="preserve"> în contractul de studii, studentul doctorand și conducătorul de doctorat pot face demersurile pentru susținerea tezei de doctorat.</w:t>
      </w:r>
    </w:p>
    <w:p w14:paraId="21EF88AD" w14:textId="60ABEDB9"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lastRenderedPageBreak/>
        <w:t xml:space="preserve">Totodată, studentul-doctorand completează și depune la </w:t>
      </w:r>
      <w:r w:rsidR="00040A3E" w:rsidRPr="009F4691">
        <w:rPr>
          <w:rFonts w:ascii="Times New Roman" w:hAnsi="Times New Roman" w:cs="Times New Roman"/>
          <w:sz w:val="24"/>
          <w:szCs w:val="24"/>
        </w:rPr>
        <w:t xml:space="preserve">institutul organizator de doctorat </w:t>
      </w:r>
      <w:r w:rsidR="00040A3E">
        <w:rPr>
          <w:rFonts w:ascii="Times New Roman" w:hAnsi="Times New Roman" w:cs="Times New Roman"/>
          <w:sz w:val="24"/>
          <w:szCs w:val="24"/>
        </w:rPr>
        <w:t>(IOD)</w:t>
      </w:r>
      <w:r w:rsidRPr="009F4691">
        <w:rPr>
          <w:rFonts w:ascii="Times New Roman" w:hAnsi="Times New Roman" w:cs="Times New Roman"/>
          <w:sz w:val="24"/>
          <w:szCs w:val="24"/>
        </w:rPr>
        <w:t>, în 3 exemplare,  Cererea referitoare la demararea procedurilor de analiză a similitudinilor</w:t>
      </w:r>
      <w:r w:rsidR="009314DE" w:rsidRPr="009F4691">
        <w:rPr>
          <w:rFonts w:ascii="Times New Roman" w:hAnsi="Times New Roman" w:cs="Times New Roman"/>
          <w:sz w:val="24"/>
          <w:szCs w:val="24"/>
        </w:rPr>
        <w:t xml:space="preserve"> </w:t>
      </w:r>
      <w:r w:rsidRPr="009F4691">
        <w:rPr>
          <w:rFonts w:ascii="Times New Roman" w:hAnsi="Times New Roman" w:cs="Times New Roman"/>
          <w:sz w:val="24"/>
          <w:szCs w:val="24"/>
        </w:rPr>
        <w:t xml:space="preserve">(Anexa 1) și formularul Date verificare ANTIPLAGIAT (Anexa 2). </w:t>
      </w:r>
    </w:p>
    <w:p w14:paraId="7D5B0BB1" w14:textId="13F5914B" w:rsidR="00C7284D" w:rsidRPr="005C564E" w:rsidRDefault="00C7284D" w:rsidP="005C564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Studentul-doctorand predă teza de doctorat în format electronic la secretariatul </w:t>
      </w:r>
      <w:proofErr w:type="spellStart"/>
      <w:r w:rsidRPr="009F4691">
        <w:rPr>
          <w:rFonts w:ascii="Times New Roman" w:hAnsi="Times New Roman" w:cs="Times New Roman"/>
          <w:sz w:val="24"/>
          <w:szCs w:val="24"/>
        </w:rPr>
        <w:t>şcolii</w:t>
      </w:r>
      <w:proofErr w:type="spellEnd"/>
      <w:r w:rsidRPr="009F4691">
        <w:rPr>
          <w:rFonts w:ascii="Times New Roman" w:hAnsi="Times New Roman" w:cs="Times New Roman"/>
          <w:sz w:val="24"/>
          <w:szCs w:val="24"/>
        </w:rPr>
        <w:t xml:space="preserve"> doctorale, împreună cu rezumatul tezei de doctorat </w:t>
      </w:r>
      <w:r w:rsidR="005C564E">
        <w:rPr>
          <w:rFonts w:ascii="Times New Roman" w:hAnsi="Times New Roman" w:cs="Times New Roman"/>
          <w:sz w:val="24"/>
          <w:szCs w:val="24"/>
        </w:rPr>
        <w:t xml:space="preserve">în limba română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r w:rsidR="005C564E" w:rsidRPr="005C564E">
        <w:rPr>
          <w:rFonts w:ascii="Times New Roman" w:hAnsi="Times New Roman" w:cs="Times New Roman"/>
          <w:sz w:val="24"/>
          <w:szCs w:val="24"/>
        </w:rPr>
        <w:t>într-o limbă de circulație internațională</w:t>
      </w:r>
      <w:r w:rsidR="005C564E">
        <w:rPr>
          <w:rFonts w:ascii="Times New Roman" w:hAnsi="Times New Roman" w:cs="Times New Roman"/>
          <w:sz w:val="24"/>
          <w:szCs w:val="24"/>
        </w:rPr>
        <w:t>,</w:t>
      </w:r>
      <w:r w:rsidR="005C564E" w:rsidRPr="009F4691">
        <w:rPr>
          <w:rFonts w:ascii="Times New Roman" w:hAnsi="Times New Roman" w:cs="Times New Roman"/>
          <w:sz w:val="24"/>
          <w:szCs w:val="24"/>
        </w:rPr>
        <w:t xml:space="preserve"> </w:t>
      </w:r>
      <w:r w:rsidR="005C564E">
        <w:rPr>
          <w:rFonts w:ascii="Times New Roman" w:hAnsi="Times New Roman" w:cs="Times New Roman"/>
          <w:sz w:val="24"/>
          <w:szCs w:val="24"/>
        </w:rPr>
        <w:t xml:space="preserve">precum și </w:t>
      </w:r>
      <w:proofErr w:type="spellStart"/>
      <w:r w:rsidRPr="009F4691">
        <w:rPr>
          <w:rFonts w:ascii="Times New Roman" w:hAnsi="Times New Roman" w:cs="Times New Roman"/>
          <w:sz w:val="24"/>
          <w:szCs w:val="24"/>
        </w:rPr>
        <w:t>declaraţia</w:t>
      </w:r>
      <w:proofErr w:type="spellEnd"/>
      <w:r w:rsidRPr="009F4691">
        <w:rPr>
          <w:rFonts w:ascii="Times New Roman" w:hAnsi="Times New Roman" w:cs="Times New Roman"/>
          <w:sz w:val="24"/>
          <w:szCs w:val="24"/>
        </w:rPr>
        <w:t xml:space="preserve"> pe propria răspundere cu privire la originalitatea tezei de doctorat (Anexa 3).</w:t>
      </w:r>
    </w:p>
    <w:p w14:paraId="28DC8402" w14:textId="64EEDD70"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Cererea va fi înregistrată la IOD, apoi la registratura Academiei Române. După înregistrarea acesteia, cererea scanată împreună cu teza de doctorat în format digital și formularul Date verificare ANTIPLAGIAT în format </w:t>
      </w:r>
      <w:proofErr w:type="spellStart"/>
      <w:r w:rsidRPr="009F4691">
        <w:rPr>
          <w:rFonts w:ascii="Times New Roman" w:hAnsi="Times New Roman" w:cs="Times New Roman"/>
          <w:sz w:val="24"/>
          <w:szCs w:val="24"/>
        </w:rPr>
        <w:t>word</w:t>
      </w:r>
      <w:proofErr w:type="spellEnd"/>
      <w:r w:rsidRPr="009F4691">
        <w:rPr>
          <w:rFonts w:ascii="Times New Roman" w:hAnsi="Times New Roman" w:cs="Times New Roman"/>
          <w:sz w:val="24"/>
          <w:szCs w:val="24"/>
        </w:rPr>
        <w:t xml:space="preserve">, se vor transmite la adresele de email: </w:t>
      </w:r>
      <w:hyperlink r:id="rId9" w:history="1">
        <w:r w:rsidR="002753E6" w:rsidRPr="002753E6">
          <w:rPr>
            <w:rStyle w:val="Hyperlink"/>
            <w:rFonts w:ascii="Times New Roman" w:hAnsi="Times New Roman" w:cs="Times New Roman"/>
            <w:sz w:val="24"/>
            <w:szCs w:val="24"/>
            <w:u w:val="none"/>
          </w:rPr>
          <w:t>marianap@acad.ro</w:t>
        </w:r>
      </w:hyperlink>
      <w:r w:rsidR="002753E6">
        <w:rPr>
          <w:rFonts w:ascii="Times New Roman" w:hAnsi="Times New Roman" w:cs="Times New Roman"/>
          <w:sz w:val="24"/>
          <w:szCs w:val="24"/>
        </w:rPr>
        <w:t xml:space="preserve"> </w:t>
      </w:r>
      <w:r w:rsidRPr="009F4691">
        <w:rPr>
          <w:rFonts w:ascii="Times New Roman" w:hAnsi="Times New Roman" w:cs="Times New Roman"/>
          <w:sz w:val="24"/>
          <w:szCs w:val="24"/>
        </w:rPr>
        <w:t xml:space="preserve">și </w:t>
      </w:r>
      <w:hyperlink r:id="rId10" w:history="1">
        <w:r w:rsidR="002753E6" w:rsidRPr="002753E6">
          <w:rPr>
            <w:rStyle w:val="Hyperlink"/>
            <w:rFonts w:ascii="Times New Roman" w:hAnsi="Times New Roman" w:cs="Times New Roman"/>
            <w:sz w:val="24"/>
            <w:szCs w:val="24"/>
            <w:u w:val="none"/>
          </w:rPr>
          <w:t>scosaar@acad.ro</w:t>
        </w:r>
      </w:hyperlink>
      <w:r w:rsidRPr="009F4691">
        <w:rPr>
          <w:rFonts w:ascii="Times New Roman" w:hAnsi="Times New Roman" w:cs="Times New Roman"/>
          <w:sz w:val="24"/>
          <w:szCs w:val="24"/>
        </w:rPr>
        <w:t xml:space="preserve">.  În e-mail studentul-doctorand </w:t>
      </w:r>
      <w:r w:rsidR="002753E6" w:rsidRPr="009F4691">
        <w:rPr>
          <w:rFonts w:ascii="Times New Roman" w:hAnsi="Times New Roman" w:cs="Times New Roman"/>
          <w:sz w:val="24"/>
          <w:szCs w:val="24"/>
        </w:rPr>
        <w:t xml:space="preserve">va menționa </w:t>
      </w:r>
      <w:r w:rsidR="00B859ED">
        <w:rPr>
          <w:rFonts w:ascii="Times New Roman" w:hAnsi="Times New Roman" w:cs="Times New Roman"/>
          <w:sz w:val="24"/>
          <w:szCs w:val="24"/>
        </w:rPr>
        <w:t>la subiect</w:t>
      </w:r>
      <w:r w:rsidR="002753E6" w:rsidRPr="009F4691">
        <w:rPr>
          <w:rFonts w:ascii="Times New Roman" w:hAnsi="Times New Roman" w:cs="Times New Roman"/>
          <w:sz w:val="24"/>
          <w:szCs w:val="24"/>
        </w:rPr>
        <w:t xml:space="preserve"> </w:t>
      </w:r>
      <w:r w:rsidRPr="009F4691">
        <w:rPr>
          <w:rFonts w:ascii="Times New Roman" w:hAnsi="Times New Roman" w:cs="Times New Roman"/>
          <w:sz w:val="24"/>
          <w:szCs w:val="24"/>
        </w:rPr>
        <w:t>solicitarea privind verificarea tezei de doctorat.</w:t>
      </w:r>
    </w:p>
    <w:p w14:paraId="422857E5" w14:textId="77777777" w:rsidR="009218C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ab/>
      </w:r>
      <w:r w:rsidR="009218C1" w:rsidRPr="009218C1">
        <w:rPr>
          <w:rFonts w:ascii="Times New Roman" w:hAnsi="Times New Roman" w:cs="Times New Roman"/>
          <w:sz w:val="24"/>
          <w:szCs w:val="24"/>
        </w:rPr>
        <w:t>Raportul de similitudini este transmis studentului doctorand, conducătorului de doctorat și Serviciului Programe de Cercetare si Doctorat. Pe baza acestuia, se va întocmi, în două exemplare, Rezoluția conducătorului de doctorat și a comisiei de îndrumare și integritate academică. Aceasta va fi semnată de conducătorul de doctorat (persoană desemnată pentru analiza raportului de similitudine)  și de comisia de îndrumare și integritate academică (Anexa 4)</w:t>
      </w:r>
    </w:p>
    <w:p w14:paraId="3C4B3638" w14:textId="4ECA4E3D"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w:t>
      </w:r>
      <w:r w:rsidR="00403A91" w:rsidRPr="009F4691">
        <w:rPr>
          <w:rFonts w:ascii="Times New Roman" w:hAnsi="Times New Roman" w:cs="Times New Roman"/>
          <w:sz w:val="24"/>
          <w:szCs w:val="24"/>
        </w:rPr>
        <w:t>situația</w:t>
      </w:r>
      <w:r w:rsidRPr="009F4691">
        <w:rPr>
          <w:rFonts w:ascii="Times New Roman" w:hAnsi="Times New Roman" w:cs="Times New Roman"/>
          <w:sz w:val="24"/>
          <w:szCs w:val="24"/>
        </w:rPr>
        <w:t xml:space="preserve"> în care raportul de similitudini indică nevoia realizării unor modificări </w:t>
      </w:r>
      <w:r w:rsidR="005576DF">
        <w:rPr>
          <w:rFonts w:ascii="Times New Roman" w:hAnsi="Times New Roman" w:cs="Times New Roman"/>
          <w:sz w:val="24"/>
          <w:szCs w:val="24"/>
        </w:rPr>
        <w:t>ale</w:t>
      </w:r>
      <w:r w:rsidRPr="009F4691">
        <w:rPr>
          <w:rFonts w:ascii="Times New Roman" w:hAnsi="Times New Roman" w:cs="Times New Roman"/>
          <w:sz w:val="24"/>
          <w:szCs w:val="24"/>
        </w:rPr>
        <w:t xml:space="preserve"> tezei de doctorat, după efectuarea acestora</w:t>
      </w:r>
      <w:r w:rsidR="00A9650E">
        <w:rPr>
          <w:rFonts w:ascii="Times New Roman" w:hAnsi="Times New Roman" w:cs="Times New Roman"/>
          <w:sz w:val="24"/>
          <w:szCs w:val="24"/>
        </w:rPr>
        <w:t>,</w:t>
      </w:r>
      <w:r w:rsidRPr="009F4691">
        <w:rPr>
          <w:rFonts w:ascii="Times New Roman" w:hAnsi="Times New Roman" w:cs="Times New Roman"/>
          <w:sz w:val="24"/>
          <w:szCs w:val="24"/>
        </w:rPr>
        <w:t xml:space="preserve"> sunt reluate etapele descrise anterior</w:t>
      </w:r>
      <w:r w:rsidR="005576DF">
        <w:rPr>
          <w:rFonts w:ascii="Times New Roman" w:hAnsi="Times New Roman" w:cs="Times New Roman"/>
          <w:sz w:val="24"/>
          <w:szCs w:val="24"/>
        </w:rPr>
        <w:t xml:space="preserve"> (Anexele1-4)</w:t>
      </w:r>
      <w:r w:rsidRPr="009F4691">
        <w:rPr>
          <w:rFonts w:ascii="Times New Roman" w:hAnsi="Times New Roman" w:cs="Times New Roman"/>
          <w:sz w:val="24"/>
          <w:szCs w:val="24"/>
        </w:rPr>
        <w:t>.</w:t>
      </w:r>
    </w:p>
    <w:p w14:paraId="00DFE6AD" w14:textId="77777777" w:rsidR="00C7284D" w:rsidRPr="009F4691" w:rsidRDefault="00C7284D" w:rsidP="009F4691">
      <w:pPr>
        <w:spacing w:after="0" w:line="360" w:lineRule="auto"/>
        <w:jc w:val="both"/>
        <w:rPr>
          <w:rFonts w:ascii="Times New Roman" w:hAnsi="Times New Roman" w:cs="Times New Roman"/>
          <w:sz w:val="24"/>
          <w:szCs w:val="24"/>
        </w:rPr>
      </w:pPr>
    </w:p>
    <w:p w14:paraId="28A121AA" w14:textId="0B629455" w:rsidR="00C7284D" w:rsidRPr="00342046" w:rsidRDefault="00C7284D" w:rsidP="009F4691">
      <w:pPr>
        <w:spacing w:after="0" w:line="360" w:lineRule="auto"/>
        <w:jc w:val="both"/>
        <w:rPr>
          <w:rFonts w:ascii="Times New Roman" w:hAnsi="Times New Roman" w:cs="Times New Roman"/>
          <w:b/>
          <w:bCs/>
          <w:sz w:val="24"/>
          <w:szCs w:val="24"/>
        </w:rPr>
      </w:pPr>
      <w:r w:rsidRPr="00342046">
        <w:rPr>
          <w:rFonts w:ascii="Times New Roman" w:hAnsi="Times New Roman" w:cs="Times New Roman"/>
          <w:b/>
          <w:bCs/>
          <w:sz w:val="24"/>
          <w:szCs w:val="24"/>
        </w:rPr>
        <w:t>B.</w:t>
      </w:r>
      <w:r w:rsidRPr="00342046">
        <w:rPr>
          <w:rFonts w:ascii="Times New Roman" w:hAnsi="Times New Roman" w:cs="Times New Roman"/>
          <w:b/>
          <w:bCs/>
          <w:sz w:val="24"/>
          <w:szCs w:val="24"/>
        </w:rPr>
        <w:tab/>
        <w:t xml:space="preserve">Comisia de îndrumare și integritate academică. </w:t>
      </w:r>
      <w:proofErr w:type="spellStart"/>
      <w:r w:rsidR="00CF4CDC" w:rsidRPr="00342046">
        <w:rPr>
          <w:rFonts w:ascii="Times New Roman" w:hAnsi="Times New Roman" w:cs="Times New Roman"/>
          <w:b/>
          <w:bCs/>
          <w:sz w:val="24"/>
          <w:szCs w:val="24"/>
        </w:rPr>
        <w:t>Presusținerea</w:t>
      </w:r>
      <w:proofErr w:type="spellEnd"/>
      <w:r w:rsidRPr="00342046">
        <w:rPr>
          <w:rFonts w:ascii="Times New Roman" w:hAnsi="Times New Roman" w:cs="Times New Roman"/>
          <w:b/>
          <w:bCs/>
          <w:sz w:val="24"/>
          <w:szCs w:val="24"/>
        </w:rPr>
        <w:t xml:space="preserve"> tezei de doctorat</w:t>
      </w:r>
    </w:p>
    <w:p w14:paraId="48952DAE" w14:textId="77777777" w:rsidR="00C7284D" w:rsidRPr="009F4691" w:rsidRDefault="00C7284D" w:rsidP="009F4691">
      <w:pPr>
        <w:spacing w:after="0" w:line="360" w:lineRule="auto"/>
        <w:jc w:val="both"/>
        <w:rPr>
          <w:rFonts w:ascii="Times New Roman" w:hAnsi="Times New Roman" w:cs="Times New Roman"/>
          <w:sz w:val="24"/>
          <w:szCs w:val="24"/>
        </w:rPr>
      </w:pPr>
    </w:p>
    <w:p w14:paraId="1E065706"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Pe parcursul desfășurării contractului de studii doctorale, studentul-doctorand este sprijinit de o comisie de îndrumare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integritate academică formată din 3 membri. Aceștia pot face parte din echipa de cercetare a conducătorului de doctorat sau pot fi alte persoane afiliate </w:t>
      </w:r>
      <w:proofErr w:type="spellStart"/>
      <w:r w:rsidRPr="009F4691">
        <w:rPr>
          <w:rFonts w:ascii="Times New Roman" w:hAnsi="Times New Roman" w:cs="Times New Roman"/>
          <w:sz w:val="24"/>
          <w:szCs w:val="24"/>
        </w:rPr>
        <w:t>şcolii</w:t>
      </w:r>
      <w:proofErr w:type="spellEnd"/>
      <w:r w:rsidRPr="009F4691">
        <w:rPr>
          <w:rFonts w:ascii="Times New Roman" w:hAnsi="Times New Roman" w:cs="Times New Roman"/>
          <w:sz w:val="24"/>
          <w:szCs w:val="24"/>
        </w:rPr>
        <w:t xml:space="preserve"> doctorale sau cadre didactice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 cercetare neafiliate acesteia. Cel </w:t>
      </w:r>
      <w:proofErr w:type="spellStart"/>
      <w:r w:rsidRPr="009F4691">
        <w:rPr>
          <w:rFonts w:ascii="Times New Roman" w:hAnsi="Times New Roman" w:cs="Times New Roman"/>
          <w:sz w:val="24"/>
          <w:szCs w:val="24"/>
        </w:rPr>
        <w:t>puţin</w:t>
      </w:r>
      <w:proofErr w:type="spellEnd"/>
      <w:r w:rsidRPr="009F4691">
        <w:rPr>
          <w:rFonts w:ascii="Times New Roman" w:hAnsi="Times New Roman" w:cs="Times New Roman"/>
          <w:sz w:val="24"/>
          <w:szCs w:val="24"/>
        </w:rPr>
        <w:t xml:space="preserve"> un membru al acestei comisii este din afara Academiei Române. Studentul-doctorand întocmește și depune la IOD Cererea  referitoare la demararea procedurilor de evaluare a tezei de către comisia de îndrumare și integritate academică (Anexa 5). Ulterior soluționării acesteia, studentul-doctorand va susține teza de doctorat în fața Comisiei de îndrumare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integritate academică. </w:t>
      </w:r>
    </w:p>
    <w:p w14:paraId="74454510" w14:textId="285556E0"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ab/>
        <w:t xml:space="preserve">În cazul în care comisia de îndrumare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integritate academică, recomandă îmbunătățir</w:t>
      </w:r>
      <w:r w:rsidR="00B47F5B">
        <w:rPr>
          <w:rFonts w:ascii="Times New Roman" w:hAnsi="Times New Roman" w:cs="Times New Roman"/>
          <w:sz w:val="24"/>
          <w:szCs w:val="24"/>
        </w:rPr>
        <w:t>i</w:t>
      </w:r>
      <w:r w:rsidRPr="009F4691">
        <w:rPr>
          <w:rFonts w:ascii="Times New Roman" w:hAnsi="Times New Roman" w:cs="Times New Roman"/>
          <w:sz w:val="24"/>
          <w:szCs w:val="24"/>
        </w:rPr>
        <w:t xml:space="preserve">, adăugarea unor informații în teza de doctorat care modifică structura tezei care a fost verificată prin sistemul </w:t>
      </w:r>
      <w:proofErr w:type="spellStart"/>
      <w:r w:rsidRPr="009F4691">
        <w:rPr>
          <w:rFonts w:ascii="Times New Roman" w:hAnsi="Times New Roman" w:cs="Times New Roman"/>
          <w:sz w:val="24"/>
          <w:szCs w:val="24"/>
        </w:rPr>
        <w:t>antiplagiat</w:t>
      </w:r>
      <w:proofErr w:type="spellEnd"/>
      <w:r w:rsidRPr="009F4691">
        <w:rPr>
          <w:rFonts w:ascii="Times New Roman" w:hAnsi="Times New Roman" w:cs="Times New Roman"/>
          <w:sz w:val="24"/>
          <w:szCs w:val="24"/>
        </w:rPr>
        <w:t xml:space="preserve"> sau propune refacerea tezei până la o anumită dată, teza va fi reanalizată urmând ca apoi să se organizeze o nouă </w:t>
      </w:r>
      <w:proofErr w:type="spellStart"/>
      <w:r w:rsidRPr="009F4691">
        <w:rPr>
          <w:rFonts w:ascii="Times New Roman" w:hAnsi="Times New Roman" w:cs="Times New Roman"/>
          <w:sz w:val="24"/>
          <w:szCs w:val="24"/>
        </w:rPr>
        <w:t>presusținere</w:t>
      </w:r>
      <w:proofErr w:type="spellEnd"/>
      <w:r w:rsidRPr="009F4691">
        <w:rPr>
          <w:rFonts w:ascii="Times New Roman" w:hAnsi="Times New Roman" w:cs="Times New Roman"/>
          <w:sz w:val="24"/>
          <w:szCs w:val="24"/>
        </w:rPr>
        <w:t xml:space="preserve"> (redepunerea Anexelor 1 - 5)</w:t>
      </w:r>
      <w:r w:rsidR="00144E66">
        <w:rPr>
          <w:rFonts w:ascii="Times New Roman" w:hAnsi="Times New Roman" w:cs="Times New Roman"/>
          <w:sz w:val="24"/>
          <w:szCs w:val="24"/>
        </w:rPr>
        <w:t>.</w:t>
      </w:r>
    </w:p>
    <w:p w14:paraId="20776662" w14:textId="77777777" w:rsidR="00C7284D" w:rsidRPr="009F4691" w:rsidRDefault="00C7284D" w:rsidP="009F4691">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lastRenderedPageBreak/>
        <w:t xml:space="preserve">După </w:t>
      </w:r>
      <w:proofErr w:type="spellStart"/>
      <w:r w:rsidRPr="009F4691">
        <w:rPr>
          <w:rFonts w:ascii="Times New Roman" w:hAnsi="Times New Roman" w:cs="Times New Roman"/>
          <w:sz w:val="24"/>
          <w:szCs w:val="24"/>
        </w:rPr>
        <w:t>presusținere</w:t>
      </w:r>
      <w:proofErr w:type="spellEnd"/>
      <w:r w:rsidRPr="009F4691">
        <w:rPr>
          <w:rFonts w:ascii="Times New Roman" w:hAnsi="Times New Roman" w:cs="Times New Roman"/>
          <w:sz w:val="24"/>
          <w:szCs w:val="24"/>
        </w:rPr>
        <w:t xml:space="preserve">, conducătorul de doctorat și comisia de îndrumare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integritate academică decid asupra depunerii oficiale a tezei și organizării susținerii publice (Anexa 6). Procesul verbal, în două exemplare, va fi însoțit de referatul de acceptare al conducătorului de doctorat. </w:t>
      </w:r>
    </w:p>
    <w:p w14:paraId="1F9F82EA" w14:textId="77777777" w:rsidR="00C7284D" w:rsidRPr="009F4691" w:rsidRDefault="00C7284D" w:rsidP="009F4691">
      <w:pPr>
        <w:spacing w:after="0" w:line="360" w:lineRule="auto"/>
        <w:ind w:firstLine="567"/>
        <w:jc w:val="both"/>
        <w:rPr>
          <w:rFonts w:ascii="Times New Roman" w:hAnsi="Times New Roman" w:cs="Times New Roman"/>
          <w:sz w:val="24"/>
          <w:szCs w:val="24"/>
        </w:rPr>
      </w:pPr>
    </w:p>
    <w:p w14:paraId="456DFF28" w14:textId="77777777" w:rsidR="00C7284D" w:rsidRPr="009F4691" w:rsidRDefault="00C7284D" w:rsidP="009F4691">
      <w:pPr>
        <w:spacing w:after="0" w:line="360" w:lineRule="auto"/>
        <w:ind w:firstLine="567"/>
        <w:jc w:val="both"/>
        <w:rPr>
          <w:rFonts w:ascii="Times New Roman" w:hAnsi="Times New Roman" w:cs="Times New Roman"/>
          <w:sz w:val="24"/>
          <w:szCs w:val="24"/>
        </w:rPr>
      </w:pPr>
    </w:p>
    <w:p w14:paraId="27E28B8E" w14:textId="77777777" w:rsidR="00C7284D" w:rsidRPr="009564AE" w:rsidRDefault="00C7284D" w:rsidP="009F4691">
      <w:pPr>
        <w:spacing w:after="0" w:line="360" w:lineRule="auto"/>
        <w:jc w:val="both"/>
        <w:rPr>
          <w:rFonts w:ascii="Times New Roman" w:hAnsi="Times New Roman" w:cs="Times New Roman"/>
          <w:b/>
          <w:bCs/>
          <w:sz w:val="24"/>
          <w:szCs w:val="24"/>
        </w:rPr>
      </w:pPr>
      <w:r w:rsidRPr="009564AE">
        <w:rPr>
          <w:rFonts w:ascii="Times New Roman" w:hAnsi="Times New Roman" w:cs="Times New Roman"/>
          <w:b/>
          <w:bCs/>
          <w:sz w:val="24"/>
          <w:szCs w:val="24"/>
        </w:rPr>
        <w:t>C.</w:t>
      </w:r>
      <w:r w:rsidRPr="009564AE">
        <w:rPr>
          <w:rFonts w:ascii="Times New Roman" w:hAnsi="Times New Roman" w:cs="Times New Roman"/>
          <w:b/>
          <w:bCs/>
          <w:sz w:val="24"/>
          <w:szCs w:val="24"/>
        </w:rPr>
        <w:tab/>
        <w:t>Depunerea oficială a tezei de doctorat la Institutul în cadrul căruia studentul-doctorand și-a desfășurat activitatea doctorală</w:t>
      </w:r>
    </w:p>
    <w:p w14:paraId="79AC8840" w14:textId="30E195A1"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vederea demarării procedurilor pentru </w:t>
      </w:r>
      <w:r w:rsidR="009564AE" w:rsidRPr="009F4691">
        <w:rPr>
          <w:rFonts w:ascii="Times New Roman" w:hAnsi="Times New Roman" w:cs="Times New Roman"/>
          <w:sz w:val="24"/>
          <w:szCs w:val="24"/>
        </w:rPr>
        <w:t>susținerea</w:t>
      </w:r>
      <w:r w:rsidRPr="009F4691">
        <w:rPr>
          <w:rFonts w:ascii="Times New Roman" w:hAnsi="Times New Roman" w:cs="Times New Roman"/>
          <w:sz w:val="24"/>
          <w:szCs w:val="24"/>
        </w:rPr>
        <w:t xml:space="preserve"> tezei de doctorat, la nivelul institutului organizator de doctorat (IOD), studentul-doctorand și </w:t>
      </w:r>
      <w:r w:rsidR="009564AE" w:rsidRPr="009F4691">
        <w:rPr>
          <w:rFonts w:ascii="Times New Roman" w:hAnsi="Times New Roman" w:cs="Times New Roman"/>
          <w:sz w:val="24"/>
          <w:szCs w:val="24"/>
        </w:rPr>
        <w:t>conducătorul</w:t>
      </w:r>
      <w:r w:rsidRPr="009F4691">
        <w:rPr>
          <w:rFonts w:ascii="Times New Roman" w:hAnsi="Times New Roman" w:cs="Times New Roman"/>
          <w:sz w:val="24"/>
          <w:szCs w:val="24"/>
        </w:rPr>
        <w:t xml:space="preserve"> științific vor ține seama de prevederile impuse de legislația în vigoare pentru organizarea și susținerea publică a tezei de doctorat.</w:t>
      </w:r>
    </w:p>
    <w:p w14:paraId="2C7C63D2" w14:textId="2FC9C95C"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urma obținerii deciziei din partea conducătorului de doctorat și a membrilor comisiei de îndrumare și integritate academică asupra depunerii oficiale a tezei și organizării susținerii publice, studentul-doctorand predă la IOD referatul de acceptare al conducătorului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acordul membrilor comisiei îndrumare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integritate academică. Teza de doctorat se depune în mod oficial la secretariatul </w:t>
      </w:r>
      <w:proofErr w:type="spellStart"/>
      <w:r w:rsidRPr="009F4691">
        <w:rPr>
          <w:rFonts w:ascii="Times New Roman" w:hAnsi="Times New Roman" w:cs="Times New Roman"/>
          <w:sz w:val="24"/>
          <w:szCs w:val="24"/>
        </w:rPr>
        <w:t>şcolii</w:t>
      </w:r>
      <w:proofErr w:type="spellEnd"/>
      <w:r w:rsidRPr="009F4691">
        <w:rPr>
          <w:rFonts w:ascii="Times New Roman" w:hAnsi="Times New Roman" w:cs="Times New Roman"/>
          <w:sz w:val="24"/>
          <w:szCs w:val="24"/>
        </w:rPr>
        <w:t xml:space="preserve"> doctorale, în format tipărit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în format electronic, </w:t>
      </w:r>
      <w:r w:rsidR="00FD05E8" w:rsidRPr="009F4691">
        <w:rPr>
          <w:rFonts w:ascii="Times New Roman" w:hAnsi="Times New Roman" w:cs="Times New Roman"/>
          <w:sz w:val="24"/>
          <w:szCs w:val="24"/>
        </w:rPr>
        <w:t>însoțită</w:t>
      </w:r>
      <w:r w:rsidRPr="009F4691">
        <w:rPr>
          <w:rFonts w:ascii="Times New Roman" w:hAnsi="Times New Roman" w:cs="Times New Roman"/>
          <w:sz w:val="24"/>
          <w:szCs w:val="24"/>
        </w:rPr>
        <w:t xml:space="preserve"> de Rezoluția conducătorului de doctorat și a comisiei de îndrumare și integritate academică cu privire la Raportul de Similitudine (Anexa 4), rezumatul tezei de doctorat</w:t>
      </w:r>
      <w:r w:rsidR="001F78BA" w:rsidRPr="001F78BA">
        <w:t xml:space="preserve"> </w:t>
      </w:r>
      <w:r w:rsidR="001F78BA" w:rsidRPr="001F78BA">
        <w:rPr>
          <w:rFonts w:ascii="Times New Roman" w:hAnsi="Times New Roman" w:cs="Times New Roman"/>
          <w:sz w:val="24"/>
          <w:szCs w:val="24"/>
        </w:rPr>
        <w:t xml:space="preserve">în limba română </w:t>
      </w:r>
      <w:proofErr w:type="spellStart"/>
      <w:r w:rsidR="001F78BA" w:rsidRPr="001F78BA">
        <w:rPr>
          <w:rFonts w:ascii="Times New Roman" w:hAnsi="Times New Roman" w:cs="Times New Roman"/>
          <w:sz w:val="24"/>
          <w:szCs w:val="24"/>
        </w:rPr>
        <w:t>şi</w:t>
      </w:r>
      <w:proofErr w:type="spellEnd"/>
      <w:r w:rsidR="001F78BA" w:rsidRPr="001F78BA">
        <w:rPr>
          <w:rFonts w:ascii="Times New Roman" w:hAnsi="Times New Roman" w:cs="Times New Roman"/>
          <w:sz w:val="24"/>
          <w:szCs w:val="24"/>
        </w:rPr>
        <w:t xml:space="preserve"> într-o limbă de circulație internațională</w:t>
      </w:r>
      <w:r w:rsidRPr="009F4691">
        <w:rPr>
          <w:rFonts w:ascii="Times New Roman" w:hAnsi="Times New Roman" w:cs="Times New Roman"/>
          <w:sz w:val="24"/>
          <w:szCs w:val="24"/>
        </w:rPr>
        <w:t>, CV-ul doctorandului.</w:t>
      </w:r>
    </w:p>
    <w:p w14:paraId="3B0E45D5" w14:textId="77777777"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Responsabilul cu studiile doctorale din IOD certifică îndeplinirea de către doctorand a tuturor </w:t>
      </w:r>
      <w:proofErr w:type="spellStart"/>
      <w:r w:rsidRPr="009F4691">
        <w:rPr>
          <w:rFonts w:ascii="Times New Roman" w:hAnsi="Times New Roman" w:cs="Times New Roman"/>
          <w:sz w:val="24"/>
          <w:szCs w:val="24"/>
        </w:rPr>
        <w:t>obligaţiilor</w:t>
      </w:r>
      <w:proofErr w:type="spellEnd"/>
      <w:r w:rsidRPr="009F4691">
        <w:rPr>
          <w:rFonts w:ascii="Times New Roman" w:hAnsi="Times New Roman" w:cs="Times New Roman"/>
          <w:sz w:val="24"/>
          <w:szCs w:val="24"/>
        </w:rPr>
        <w:t xml:space="preserve"> din cadrul programului de studii universitare de doctorat (Anexa 9).</w:t>
      </w:r>
    </w:p>
    <w:p w14:paraId="2D99CE5A" w14:textId="77777777"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După certificarea îndeplinirii tuturor </w:t>
      </w:r>
      <w:proofErr w:type="spellStart"/>
      <w:r w:rsidRPr="009F4691">
        <w:rPr>
          <w:rFonts w:ascii="Times New Roman" w:hAnsi="Times New Roman" w:cs="Times New Roman"/>
          <w:sz w:val="24"/>
          <w:szCs w:val="24"/>
        </w:rPr>
        <w:t>obligaţiilor</w:t>
      </w:r>
      <w:proofErr w:type="spellEnd"/>
      <w:r w:rsidRPr="009F4691">
        <w:rPr>
          <w:rFonts w:ascii="Times New Roman" w:hAnsi="Times New Roman" w:cs="Times New Roman"/>
          <w:sz w:val="24"/>
          <w:szCs w:val="24"/>
        </w:rPr>
        <w:t xml:space="preserve"> din cadrul programului de studii universitare de doctorat, studentul doctorand depune la IOD declarația referitoare la luarea la </w:t>
      </w:r>
      <w:proofErr w:type="spellStart"/>
      <w:r w:rsidRPr="009F4691">
        <w:rPr>
          <w:rFonts w:ascii="Times New Roman" w:hAnsi="Times New Roman" w:cs="Times New Roman"/>
          <w:sz w:val="24"/>
          <w:szCs w:val="24"/>
        </w:rPr>
        <w:t>cunoștiință</w:t>
      </w:r>
      <w:proofErr w:type="spellEnd"/>
      <w:r w:rsidRPr="009F4691">
        <w:rPr>
          <w:rFonts w:ascii="Times New Roman" w:hAnsi="Times New Roman" w:cs="Times New Roman"/>
          <w:sz w:val="24"/>
          <w:szCs w:val="24"/>
        </w:rPr>
        <w:t xml:space="preserve"> privind publicarea în </w:t>
      </w:r>
      <w:proofErr w:type="spellStart"/>
      <w:r w:rsidRPr="009F4691">
        <w:rPr>
          <w:rFonts w:ascii="Times New Roman" w:hAnsi="Times New Roman" w:cs="Times New Roman"/>
          <w:sz w:val="24"/>
          <w:szCs w:val="24"/>
        </w:rPr>
        <w:t>previzualizare</w:t>
      </w:r>
      <w:proofErr w:type="spellEnd"/>
      <w:r w:rsidRPr="009F4691">
        <w:rPr>
          <w:rFonts w:ascii="Times New Roman" w:hAnsi="Times New Roman" w:cs="Times New Roman"/>
          <w:sz w:val="24"/>
          <w:szCs w:val="24"/>
        </w:rPr>
        <w:t xml:space="preserve"> a tezei de doctorat (Anexa 10)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data estimată pentru </w:t>
      </w: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publică (Anexa11).</w:t>
      </w:r>
    </w:p>
    <w:p w14:paraId="67ABA852" w14:textId="3DB4818E"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Persoana responsabilă cu doctoratele din cadrul IOD înregistrează </w:t>
      </w:r>
      <w:r w:rsidR="003B30B0" w:rsidRPr="009F4691">
        <w:rPr>
          <w:rFonts w:ascii="Times New Roman" w:hAnsi="Times New Roman" w:cs="Times New Roman"/>
          <w:sz w:val="24"/>
          <w:szCs w:val="24"/>
        </w:rPr>
        <w:t xml:space="preserve">la SCOSAAR </w:t>
      </w:r>
      <w:r w:rsidRPr="009F4691">
        <w:rPr>
          <w:rFonts w:ascii="Times New Roman" w:hAnsi="Times New Roman" w:cs="Times New Roman"/>
          <w:sz w:val="24"/>
          <w:szCs w:val="24"/>
        </w:rPr>
        <w:t xml:space="preserve">documentele </w:t>
      </w:r>
      <w:r w:rsidR="003B30B0">
        <w:rPr>
          <w:rFonts w:ascii="Times New Roman" w:hAnsi="Times New Roman" w:cs="Times New Roman"/>
          <w:sz w:val="24"/>
          <w:szCs w:val="24"/>
        </w:rPr>
        <w:t xml:space="preserve"> mai sus </w:t>
      </w:r>
      <w:proofErr w:type="spellStart"/>
      <w:r w:rsidRPr="009F4691">
        <w:rPr>
          <w:rFonts w:ascii="Times New Roman" w:hAnsi="Times New Roman" w:cs="Times New Roman"/>
          <w:sz w:val="24"/>
          <w:szCs w:val="24"/>
        </w:rPr>
        <w:t>mentionate</w:t>
      </w:r>
      <w:proofErr w:type="spellEnd"/>
      <w:r w:rsidR="003B30B0">
        <w:rPr>
          <w:rFonts w:ascii="Times New Roman" w:hAnsi="Times New Roman" w:cs="Times New Roman"/>
          <w:sz w:val="24"/>
          <w:szCs w:val="24"/>
        </w:rPr>
        <w:t>,</w:t>
      </w:r>
      <w:r w:rsidRPr="009F4691">
        <w:rPr>
          <w:rFonts w:ascii="Times New Roman" w:hAnsi="Times New Roman" w:cs="Times New Roman"/>
          <w:sz w:val="24"/>
          <w:szCs w:val="24"/>
        </w:rPr>
        <w:t xml:space="preserve"> cu </w:t>
      </w:r>
      <w:proofErr w:type="spellStart"/>
      <w:r w:rsidRPr="009F4691">
        <w:rPr>
          <w:rFonts w:ascii="Times New Roman" w:hAnsi="Times New Roman" w:cs="Times New Roman"/>
          <w:sz w:val="24"/>
          <w:szCs w:val="24"/>
        </w:rPr>
        <w:t>mimimum</w:t>
      </w:r>
      <w:proofErr w:type="spellEnd"/>
      <w:r w:rsidRPr="009F4691">
        <w:rPr>
          <w:rFonts w:ascii="Times New Roman" w:hAnsi="Times New Roman" w:cs="Times New Roman"/>
          <w:sz w:val="24"/>
          <w:szCs w:val="24"/>
        </w:rPr>
        <w:t xml:space="preserve"> 5 zile înainte de data </w:t>
      </w:r>
      <w:proofErr w:type="spellStart"/>
      <w:r w:rsidRPr="009F4691">
        <w:rPr>
          <w:rFonts w:ascii="Times New Roman" w:hAnsi="Times New Roman" w:cs="Times New Roman"/>
          <w:sz w:val="24"/>
          <w:szCs w:val="24"/>
        </w:rPr>
        <w:t>solicitață</w:t>
      </w:r>
      <w:proofErr w:type="spellEnd"/>
      <w:r w:rsidRPr="009F4691">
        <w:rPr>
          <w:rFonts w:ascii="Times New Roman" w:hAnsi="Times New Roman" w:cs="Times New Roman"/>
          <w:sz w:val="24"/>
          <w:szCs w:val="24"/>
        </w:rPr>
        <w:t xml:space="preserve"> pentr</w:t>
      </w:r>
      <w:r w:rsidR="00023853">
        <w:rPr>
          <w:rFonts w:ascii="Times New Roman" w:hAnsi="Times New Roman" w:cs="Times New Roman"/>
          <w:sz w:val="24"/>
          <w:szCs w:val="24"/>
        </w:rPr>
        <w:t xml:space="preserve">u publicare (Anexele 10 și 11). </w:t>
      </w:r>
      <w:r w:rsidRPr="009F4691">
        <w:rPr>
          <w:rFonts w:ascii="Times New Roman" w:hAnsi="Times New Roman" w:cs="Times New Roman"/>
          <w:sz w:val="24"/>
          <w:szCs w:val="24"/>
        </w:rPr>
        <w:t xml:space="preserve">SCOSAAR încarcă teza de doctorat și anexele sale (transmise anterior pentru analiza similitudinilor) pe platforma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gestionată de Unitatea Executivă pentru </w:t>
      </w:r>
      <w:proofErr w:type="spellStart"/>
      <w:r w:rsidRPr="009F4691">
        <w:rPr>
          <w:rFonts w:ascii="Times New Roman" w:hAnsi="Times New Roman" w:cs="Times New Roman"/>
          <w:sz w:val="24"/>
          <w:szCs w:val="24"/>
        </w:rPr>
        <w:t>Finanţarea</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Învăţământului</w:t>
      </w:r>
      <w:proofErr w:type="spellEnd"/>
      <w:r w:rsidRPr="009F4691">
        <w:rPr>
          <w:rFonts w:ascii="Times New Roman" w:hAnsi="Times New Roman" w:cs="Times New Roman"/>
          <w:sz w:val="24"/>
          <w:szCs w:val="24"/>
        </w:rPr>
        <w:t xml:space="preserve"> Superior, a Cercetării, Dezvoltării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Inovării (UEFISCDI).</w:t>
      </w:r>
    </w:p>
    <w:p w14:paraId="3F654568" w14:textId="06EBB145"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Teza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anexele sale vor fi disponibile pentru consultare publică timp de 90 de zile calendaristice, înainte de </w:t>
      </w: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publică, pe platforma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gestionată de UEFISCDI, în conformitate cu prevederile legale în vigoare în domeniul drepturilor de autor.</w:t>
      </w:r>
    </w:p>
    <w:p w14:paraId="2B247023" w14:textId="2990E588"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lastRenderedPageBreak/>
        <w:t xml:space="preserve">În perioada în care teza este publică pe platforma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orice persoană fizică sau juridică poate formula </w:t>
      </w:r>
      <w:proofErr w:type="spellStart"/>
      <w:r w:rsidRPr="009F4691">
        <w:rPr>
          <w:rFonts w:ascii="Times New Roman" w:hAnsi="Times New Roman" w:cs="Times New Roman"/>
          <w:sz w:val="24"/>
          <w:szCs w:val="24"/>
        </w:rPr>
        <w:t>observaţii</w:t>
      </w:r>
      <w:proofErr w:type="spellEnd"/>
      <w:r w:rsidRPr="009F4691">
        <w:rPr>
          <w:rFonts w:ascii="Times New Roman" w:hAnsi="Times New Roman" w:cs="Times New Roman"/>
          <w:sz w:val="24"/>
          <w:szCs w:val="24"/>
        </w:rPr>
        <w:t xml:space="preserve"> cu privire la </w:t>
      </w:r>
      <w:proofErr w:type="spellStart"/>
      <w:r w:rsidRPr="009F4691">
        <w:rPr>
          <w:rFonts w:ascii="Times New Roman" w:hAnsi="Times New Roman" w:cs="Times New Roman"/>
          <w:sz w:val="24"/>
          <w:szCs w:val="24"/>
        </w:rPr>
        <w:t>existenţa</w:t>
      </w:r>
      <w:proofErr w:type="spellEnd"/>
      <w:r w:rsidRPr="009F4691">
        <w:rPr>
          <w:rFonts w:ascii="Times New Roman" w:hAnsi="Times New Roman" w:cs="Times New Roman"/>
          <w:sz w:val="24"/>
          <w:szCs w:val="24"/>
        </w:rPr>
        <w:t xml:space="preserve"> unor abateri de la standardele de etică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deontologie, inclusiv din perspectiva </w:t>
      </w:r>
      <w:proofErr w:type="spellStart"/>
      <w:r w:rsidRPr="009F4691">
        <w:rPr>
          <w:rFonts w:ascii="Times New Roman" w:hAnsi="Times New Roman" w:cs="Times New Roman"/>
          <w:sz w:val="24"/>
          <w:szCs w:val="24"/>
        </w:rPr>
        <w:t>existenţei</w:t>
      </w:r>
      <w:proofErr w:type="spellEnd"/>
      <w:r w:rsidRPr="009F4691">
        <w:rPr>
          <w:rFonts w:ascii="Times New Roman" w:hAnsi="Times New Roman" w:cs="Times New Roman"/>
          <w:sz w:val="24"/>
          <w:szCs w:val="24"/>
        </w:rPr>
        <w:t xml:space="preserve"> plagiatului. </w:t>
      </w:r>
      <w:proofErr w:type="spellStart"/>
      <w:r w:rsidRPr="009F4691">
        <w:rPr>
          <w:rFonts w:ascii="Times New Roman" w:hAnsi="Times New Roman" w:cs="Times New Roman"/>
          <w:sz w:val="24"/>
          <w:szCs w:val="24"/>
        </w:rPr>
        <w:t>Observaţiile</w:t>
      </w:r>
      <w:proofErr w:type="spellEnd"/>
      <w:r w:rsidRPr="009F4691">
        <w:rPr>
          <w:rFonts w:ascii="Times New Roman" w:hAnsi="Times New Roman" w:cs="Times New Roman"/>
          <w:sz w:val="24"/>
          <w:szCs w:val="24"/>
        </w:rPr>
        <w:t xml:space="preserve"> pot fi depuse online, la adresa de e-mail: </w:t>
      </w:r>
      <w:hyperlink r:id="rId11" w:history="1">
        <w:r w:rsidR="00E0256C" w:rsidRPr="00E0256C">
          <w:rPr>
            <w:rStyle w:val="Hyperlink"/>
            <w:rFonts w:ascii="Times New Roman" w:hAnsi="Times New Roman" w:cs="Times New Roman"/>
            <w:sz w:val="24"/>
            <w:szCs w:val="24"/>
            <w:u w:val="none"/>
          </w:rPr>
          <w:t>sesizaritezedoctorat@acad.ro</w:t>
        </w:r>
      </w:hyperlink>
      <w:r w:rsidR="00E0256C">
        <w:rPr>
          <w:rFonts w:ascii="Times New Roman" w:hAnsi="Times New Roman" w:cs="Times New Roman"/>
          <w:sz w:val="24"/>
          <w:szCs w:val="24"/>
        </w:rPr>
        <w:t xml:space="preserve"> </w:t>
      </w:r>
      <w:r w:rsidRPr="009F4691">
        <w:rPr>
          <w:rFonts w:ascii="Times New Roman" w:hAnsi="Times New Roman" w:cs="Times New Roman"/>
          <w:sz w:val="24"/>
          <w:szCs w:val="24"/>
        </w:rPr>
        <w:t xml:space="preserve">sau la registratura IOSUD – Academia Română. </w:t>
      </w:r>
    </w:p>
    <w:p w14:paraId="2FEEC1E3" w14:textId="77777777"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ab/>
      </w:r>
      <w:proofErr w:type="spellStart"/>
      <w:r w:rsidRPr="009F4691">
        <w:rPr>
          <w:rFonts w:ascii="Times New Roman" w:hAnsi="Times New Roman" w:cs="Times New Roman"/>
          <w:sz w:val="24"/>
          <w:szCs w:val="24"/>
        </w:rPr>
        <w:t>Observaţiile</w:t>
      </w:r>
      <w:proofErr w:type="spellEnd"/>
      <w:r w:rsidRPr="009F4691">
        <w:rPr>
          <w:rFonts w:ascii="Times New Roman" w:hAnsi="Times New Roman" w:cs="Times New Roman"/>
          <w:sz w:val="24"/>
          <w:szCs w:val="24"/>
        </w:rPr>
        <w:t xml:space="preserve"> primite sunt înaintate spre analiză </w:t>
      </w:r>
      <w:proofErr w:type="spellStart"/>
      <w:r w:rsidRPr="009F4691">
        <w:rPr>
          <w:rFonts w:ascii="Times New Roman" w:hAnsi="Times New Roman" w:cs="Times New Roman"/>
          <w:sz w:val="24"/>
          <w:szCs w:val="24"/>
        </w:rPr>
        <w:t>şcolii</w:t>
      </w:r>
      <w:proofErr w:type="spellEnd"/>
      <w:r w:rsidRPr="009F4691">
        <w:rPr>
          <w:rFonts w:ascii="Times New Roman" w:hAnsi="Times New Roman" w:cs="Times New Roman"/>
          <w:sz w:val="24"/>
          <w:szCs w:val="24"/>
        </w:rPr>
        <w:t xml:space="preserve"> doctorale unde studentul doctorand își desfășoară activitatea, studentului-doctorand, conducătorului de doctorat și comisiei de </w:t>
      </w:r>
      <w:proofErr w:type="spellStart"/>
      <w:r w:rsidRPr="009F4691">
        <w:rPr>
          <w:rFonts w:ascii="Times New Roman" w:hAnsi="Times New Roman" w:cs="Times New Roman"/>
          <w:sz w:val="24"/>
          <w:szCs w:val="24"/>
        </w:rPr>
        <w:t>indrumare</w:t>
      </w:r>
      <w:proofErr w:type="spellEnd"/>
      <w:r w:rsidRPr="009F4691">
        <w:rPr>
          <w:rFonts w:ascii="Times New Roman" w:hAnsi="Times New Roman" w:cs="Times New Roman"/>
          <w:sz w:val="24"/>
          <w:szCs w:val="24"/>
        </w:rPr>
        <w:t xml:space="preserve"> și </w:t>
      </w:r>
      <w:proofErr w:type="spellStart"/>
      <w:r w:rsidRPr="009F4691">
        <w:rPr>
          <w:rFonts w:ascii="Times New Roman" w:hAnsi="Times New Roman" w:cs="Times New Roman"/>
          <w:sz w:val="24"/>
          <w:szCs w:val="24"/>
        </w:rPr>
        <w:t>integritare</w:t>
      </w:r>
      <w:proofErr w:type="spellEnd"/>
      <w:r w:rsidRPr="009F4691">
        <w:rPr>
          <w:rFonts w:ascii="Times New Roman" w:hAnsi="Times New Roman" w:cs="Times New Roman"/>
          <w:sz w:val="24"/>
          <w:szCs w:val="24"/>
        </w:rPr>
        <w:t xml:space="preserve"> academică în vederea întocmirii unui raport care va fi depus la SCOSAAR de către IOD unde este înmatriculat studentul doctorand, în termen de 10 zile calendaristice de la primire.</w:t>
      </w:r>
    </w:p>
    <w:p w14:paraId="7590ECC4" w14:textId="77777777"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SCOSAAR va transmite raportul către CSUD pentru analiză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decizie în vederea validării </w:t>
      </w:r>
      <w:proofErr w:type="spellStart"/>
      <w:r w:rsidRPr="009F4691">
        <w:rPr>
          <w:rFonts w:ascii="Times New Roman" w:hAnsi="Times New Roman" w:cs="Times New Roman"/>
          <w:sz w:val="24"/>
          <w:szCs w:val="24"/>
        </w:rPr>
        <w:t>iniţierii</w:t>
      </w:r>
      <w:proofErr w:type="spellEnd"/>
      <w:r w:rsidRPr="009F4691">
        <w:rPr>
          <w:rFonts w:ascii="Times New Roman" w:hAnsi="Times New Roman" w:cs="Times New Roman"/>
          <w:sz w:val="24"/>
          <w:szCs w:val="24"/>
        </w:rPr>
        <w:t xml:space="preserve"> procedurii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a tezei de doctorat. Acest raport va face parte din dosarul de doctorat. </w:t>
      </w:r>
    </w:p>
    <w:p w14:paraId="53D80A19" w14:textId="77777777"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Dacă decizia CSUD este de validare, se </w:t>
      </w:r>
      <w:proofErr w:type="spellStart"/>
      <w:r w:rsidRPr="009F4691">
        <w:rPr>
          <w:rFonts w:ascii="Times New Roman" w:hAnsi="Times New Roman" w:cs="Times New Roman"/>
          <w:sz w:val="24"/>
          <w:szCs w:val="24"/>
        </w:rPr>
        <w:t>iniţiază</w:t>
      </w:r>
      <w:proofErr w:type="spellEnd"/>
      <w:r w:rsidRPr="009F4691">
        <w:rPr>
          <w:rFonts w:ascii="Times New Roman" w:hAnsi="Times New Roman" w:cs="Times New Roman"/>
          <w:sz w:val="24"/>
          <w:szCs w:val="24"/>
        </w:rPr>
        <w:t xml:space="preserve"> procedura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a tezei de doctorat prin stabilirea comisiei de doctorat. </w:t>
      </w:r>
    </w:p>
    <w:p w14:paraId="22083454" w14:textId="2C1E35A4" w:rsidR="00C7284D" w:rsidRPr="009F4691"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în care CSUD invalidează </w:t>
      </w:r>
      <w:proofErr w:type="spellStart"/>
      <w:r w:rsidRPr="009F4691">
        <w:rPr>
          <w:rFonts w:ascii="Times New Roman" w:hAnsi="Times New Roman" w:cs="Times New Roman"/>
          <w:sz w:val="24"/>
          <w:szCs w:val="24"/>
        </w:rPr>
        <w:t>iniţierea</w:t>
      </w:r>
      <w:proofErr w:type="spellEnd"/>
      <w:r w:rsidRPr="009F4691">
        <w:rPr>
          <w:rFonts w:ascii="Times New Roman" w:hAnsi="Times New Roman" w:cs="Times New Roman"/>
          <w:sz w:val="24"/>
          <w:szCs w:val="24"/>
        </w:rPr>
        <w:t xml:space="preserve"> procedurii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a tezei de doctorat, </w:t>
      </w:r>
      <w:proofErr w:type="spellStart"/>
      <w:r w:rsidRPr="009F4691">
        <w:rPr>
          <w:rFonts w:ascii="Times New Roman" w:hAnsi="Times New Roman" w:cs="Times New Roman"/>
          <w:sz w:val="24"/>
          <w:szCs w:val="24"/>
        </w:rPr>
        <w:t>şcoala</w:t>
      </w:r>
      <w:proofErr w:type="spellEnd"/>
      <w:r w:rsidRPr="009F4691">
        <w:rPr>
          <w:rFonts w:ascii="Times New Roman" w:hAnsi="Times New Roman" w:cs="Times New Roman"/>
          <w:sz w:val="24"/>
          <w:szCs w:val="24"/>
        </w:rPr>
        <w:t xml:space="preserve"> doctorală și IOD unde studentul doctorand își desfășoară activi</w:t>
      </w:r>
      <w:r w:rsidR="00960E6D">
        <w:rPr>
          <w:rFonts w:ascii="Times New Roman" w:hAnsi="Times New Roman" w:cs="Times New Roman"/>
          <w:sz w:val="24"/>
          <w:szCs w:val="24"/>
        </w:rPr>
        <w:t>t</w:t>
      </w:r>
      <w:r w:rsidRPr="009F4691">
        <w:rPr>
          <w:rFonts w:ascii="Times New Roman" w:hAnsi="Times New Roman" w:cs="Times New Roman"/>
          <w:sz w:val="24"/>
          <w:szCs w:val="24"/>
        </w:rPr>
        <w:t xml:space="preserve">atea primesc recomandări privind refacerea tezei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eliminarea </w:t>
      </w:r>
      <w:proofErr w:type="spellStart"/>
      <w:r w:rsidRPr="009F4691">
        <w:rPr>
          <w:rFonts w:ascii="Times New Roman" w:hAnsi="Times New Roman" w:cs="Times New Roman"/>
          <w:sz w:val="24"/>
          <w:szCs w:val="24"/>
        </w:rPr>
        <w:t>situaţiilor</w:t>
      </w:r>
      <w:proofErr w:type="spellEnd"/>
      <w:r w:rsidRPr="009F4691">
        <w:rPr>
          <w:rFonts w:ascii="Times New Roman" w:hAnsi="Times New Roman" w:cs="Times New Roman"/>
          <w:sz w:val="24"/>
          <w:szCs w:val="24"/>
        </w:rPr>
        <w:t xml:space="preserve"> neconforme cu standardele de etică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deontologie. Studentul-doctorand are </w:t>
      </w:r>
      <w:proofErr w:type="spellStart"/>
      <w:r w:rsidRPr="009F4691">
        <w:rPr>
          <w:rFonts w:ascii="Times New Roman" w:hAnsi="Times New Roman" w:cs="Times New Roman"/>
          <w:sz w:val="24"/>
          <w:szCs w:val="24"/>
        </w:rPr>
        <w:t>obligaţia</w:t>
      </w:r>
      <w:proofErr w:type="spellEnd"/>
      <w:r w:rsidRPr="009F4691">
        <w:rPr>
          <w:rFonts w:ascii="Times New Roman" w:hAnsi="Times New Roman" w:cs="Times New Roman"/>
          <w:sz w:val="24"/>
          <w:szCs w:val="24"/>
        </w:rPr>
        <w:t xml:space="preserve"> remedierii </w:t>
      </w:r>
      <w:proofErr w:type="spellStart"/>
      <w:r w:rsidRPr="009F4691">
        <w:rPr>
          <w:rFonts w:ascii="Times New Roman" w:hAnsi="Times New Roman" w:cs="Times New Roman"/>
          <w:sz w:val="24"/>
          <w:szCs w:val="24"/>
        </w:rPr>
        <w:t>conţinutului</w:t>
      </w:r>
      <w:proofErr w:type="spellEnd"/>
      <w:r w:rsidRPr="009F4691">
        <w:rPr>
          <w:rFonts w:ascii="Times New Roman" w:hAnsi="Times New Roman" w:cs="Times New Roman"/>
          <w:sz w:val="24"/>
          <w:szCs w:val="24"/>
        </w:rPr>
        <w:t xml:space="preserve"> tezei în termen de 3 luni de la comunicarea deciziei de invalidare a </w:t>
      </w:r>
      <w:proofErr w:type="spellStart"/>
      <w:r w:rsidRPr="009F4691">
        <w:rPr>
          <w:rFonts w:ascii="Times New Roman" w:hAnsi="Times New Roman" w:cs="Times New Roman"/>
          <w:sz w:val="24"/>
          <w:szCs w:val="24"/>
        </w:rPr>
        <w:t>susţinerii</w:t>
      </w:r>
      <w:proofErr w:type="spellEnd"/>
      <w:r w:rsidRPr="009F4691">
        <w:rPr>
          <w:rFonts w:ascii="Times New Roman" w:hAnsi="Times New Roman" w:cs="Times New Roman"/>
          <w:sz w:val="24"/>
          <w:szCs w:val="24"/>
        </w:rPr>
        <w:t xml:space="preserve">, cu reluarea procedurii de punere în </w:t>
      </w:r>
      <w:proofErr w:type="spellStart"/>
      <w:r w:rsidRPr="009F4691">
        <w:rPr>
          <w:rFonts w:ascii="Times New Roman" w:hAnsi="Times New Roman" w:cs="Times New Roman"/>
          <w:sz w:val="24"/>
          <w:szCs w:val="24"/>
        </w:rPr>
        <w:t>transparenţă</w:t>
      </w:r>
      <w:proofErr w:type="spellEnd"/>
      <w:r w:rsidRPr="009F4691">
        <w:rPr>
          <w:rFonts w:ascii="Times New Roman" w:hAnsi="Times New Roman" w:cs="Times New Roman"/>
          <w:sz w:val="24"/>
          <w:szCs w:val="24"/>
        </w:rPr>
        <w:t xml:space="preserve"> a lucrării.</w:t>
      </w:r>
    </w:p>
    <w:p w14:paraId="2FCC4CCA" w14:textId="6A21F904" w:rsidR="00C7284D" w:rsidRPr="009F4691" w:rsidRDefault="00A41B25" w:rsidP="009564A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Propunerea </w:t>
      </w:r>
      <w:r w:rsidR="00C7284D" w:rsidRPr="009F4691">
        <w:rPr>
          <w:rFonts w:ascii="Times New Roman" w:hAnsi="Times New Roman" w:cs="Times New Roman"/>
          <w:sz w:val="24"/>
          <w:szCs w:val="24"/>
        </w:rPr>
        <w:t xml:space="preserve">conducătorului/conducătorilor de doctorat privind componența comisiei de susținere publică a tezei de doctorat (Anexa 12) se va înainta Serviciului Programe de Cercetare și Doctorat și va fi însoțită de următoarele documente în copie: procesul verbal de </w:t>
      </w:r>
      <w:proofErr w:type="spellStart"/>
      <w:r w:rsidR="00C7284D" w:rsidRPr="009F4691">
        <w:rPr>
          <w:rFonts w:ascii="Times New Roman" w:hAnsi="Times New Roman" w:cs="Times New Roman"/>
          <w:sz w:val="24"/>
          <w:szCs w:val="24"/>
        </w:rPr>
        <w:t>presusținere</w:t>
      </w:r>
      <w:proofErr w:type="spellEnd"/>
      <w:r w:rsidR="00C7284D" w:rsidRPr="009F4691">
        <w:rPr>
          <w:rFonts w:ascii="Times New Roman" w:hAnsi="Times New Roman" w:cs="Times New Roman"/>
          <w:sz w:val="24"/>
          <w:szCs w:val="24"/>
        </w:rPr>
        <w:t xml:space="preserve"> (Anexa 6), Rezoluția conducătorului de doctorat și a comisiei de îndrumare și integritate academică cu privire la Raportul de Similitudine (Anexa 4). </w:t>
      </w:r>
      <w:proofErr w:type="spellStart"/>
      <w:r w:rsidR="00C7284D" w:rsidRPr="009F4691">
        <w:rPr>
          <w:rFonts w:ascii="Times New Roman" w:hAnsi="Times New Roman" w:cs="Times New Roman"/>
          <w:sz w:val="24"/>
          <w:szCs w:val="24"/>
        </w:rPr>
        <w:t>Componenţa</w:t>
      </w:r>
      <w:proofErr w:type="spellEnd"/>
      <w:r w:rsidR="00C7284D" w:rsidRPr="009F4691">
        <w:rPr>
          <w:rFonts w:ascii="Times New Roman" w:hAnsi="Times New Roman" w:cs="Times New Roman"/>
          <w:sz w:val="24"/>
          <w:szCs w:val="24"/>
        </w:rPr>
        <w:t xml:space="preserve"> comisiei de doctorat este propusă de conduc</w:t>
      </w:r>
      <w:r>
        <w:rPr>
          <w:rFonts w:ascii="Times New Roman" w:hAnsi="Times New Roman" w:cs="Times New Roman"/>
          <w:sz w:val="24"/>
          <w:szCs w:val="24"/>
        </w:rPr>
        <w:t>ătorul de doctorat, avizată de Ș</w:t>
      </w:r>
      <w:r w:rsidR="00C7284D" w:rsidRPr="009F4691">
        <w:rPr>
          <w:rFonts w:ascii="Times New Roman" w:hAnsi="Times New Roman" w:cs="Times New Roman"/>
          <w:sz w:val="24"/>
          <w:szCs w:val="24"/>
        </w:rPr>
        <w:t xml:space="preserve">coala doctorală </w:t>
      </w:r>
      <w:proofErr w:type="spellStart"/>
      <w:r w:rsidR="00C7284D" w:rsidRPr="009F4691">
        <w:rPr>
          <w:rFonts w:ascii="Times New Roman" w:hAnsi="Times New Roman" w:cs="Times New Roman"/>
          <w:sz w:val="24"/>
          <w:szCs w:val="24"/>
        </w:rPr>
        <w:t>şi</w:t>
      </w:r>
      <w:proofErr w:type="spellEnd"/>
      <w:r w:rsidR="00C7284D" w:rsidRPr="009F4691">
        <w:rPr>
          <w:rFonts w:ascii="Times New Roman" w:hAnsi="Times New Roman" w:cs="Times New Roman"/>
          <w:sz w:val="24"/>
          <w:szCs w:val="24"/>
        </w:rPr>
        <w:t xml:space="preserve"> aprobată de CSUD și Directorul SCOSAAR. Comisia de doctorat este alcătuită din minimum 5 membri: </w:t>
      </w:r>
      <w:proofErr w:type="spellStart"/>
      <w:r w:rsidR="00C7284D" w:rsidRPr="009F4691">
        <w:rPr>
          <w:rFonts w:ascii="Times New Roman" w:hAnsi="Times New Roman" w:cs="Times New Roman"/>
          <w:sz w:val="24"/>
          <w:szCs w:val="24"/>
        </w:rPr>
        <w:t>preşedintele</w:t>
      </w:r>
      <w:proofErr w:type="spellEnd"/>
      <w:r w:rsidR="00C7284D" w:rsidRPr="009F4691">
        <w:rPr>
          <w:rFonts w:ascii="Times New Roman" w:hAnsi="Times New Roman" w:cs="Times New Roman"/>
          <w:sz w:val="24"/>
          <w:szCs w:val="24"/>
        </w:rPr>
        <w:t xml:space="preserve">, ca reprezentant al IOSUD, conducătorul de doctorat </w:t>
      </w:r>
      <w:proofErr w:type="spellStart"/>
      <w:r w:rsidR="00C7284D" w:rsidRPr="009F4691">
        <w:rPr>
          <w:rFonts w:ascii="Times New Roman" w:hAnsi="Times New Roman" w:cs="Times New Roman"/>
          <w:sz w:val="24"/>
          <w:szCs w:val="24"/>
        </w:rPr>
        <w:t>şi</w:t>
      </w:r>
      <w:proofErr w:type="spellEnd"/>
      <w:r w:rsidR="00C7284D" w:rsidRPr="009F4691">
        <w:rPr>
          <w:rFonts w:ascii="Times New Roman" w:hAnsi="Times New Roman" w:cs="Times New Roman"/>
          <w:sz w:val="24"/>
          <w:szCs w:val="24"/>
        </w:rPr>
        <w:t xml:space="preserve"> cel </w:t>
      </w:r>
      <w:proofErr w:type="spellStart"/>
      <w:r w:rsidR="00C7284D" w:rsidRPr="009F4691">
        <w:rPr>
          <w:rFonts w:ascii="Times New Roman" w:hAnsi="Times New Roman" w:cs="Times New Roman"/>
          <w:sz w:val="24"/>
          <w:szCs w:val="24"/>
        </w:rPr>
        <w:t>puţin</w:t>
      </w:r>
      <w:proofErr w:type="spellEnd"/>
      <w:r w:rsidR="00C7284D" w:rsidRPr="009F4691">
        <w:rPr>
          <w:rFonts w:ascii="Times New Roman" w:hAnsi="Times New Roman" w:cs="Times New Roman"/>
          <w:sz w:val="24"/>
          <w:szCs w:val="24"/>
        </w:rPr>
        <w:t xml:space="preserve"> 3 </w:t>
      </w:r>
      <w:proofErr w:type="spellStart"/>
      <w:r w:rsidR="00C7284D" w:rsidRPr="009F4691">
        <w:rPr>
          <w:rFonts w:ascii="Times New Roman" w:hAnsi="Times New Roman" w:cs="Times New Roman"/>
          <w:sz w:val="24"/>
          <w:szCs w:val="24"/>
        </w:rPr>
        <w:t>referenţi</w:t>
      </w:r>
      <w:proofErr w:type="spellEnd"/>
      <w:r w:rsidR="00C7284D" w:rsidRPr="009F4691">
        <w:rPr>
          <w:rFonts w:ascii="Times New Roman" w:hAnsi="Times New Roman" w:cs="Times New Roman"/>
          <w:sz w:val="24"/>
          <w:szCs w:val="24"/>
        </w:rPr>
        <w:t xml:space="preserve"> din </w:t>
      </w:r>
      <w:proofErr w:type="spellStart"/>
      <w:r w:rsidR="00C7284D" w:rsidRPr="009F4691">
        <w:rPr>
          <w:rFonts w:ascii="Times New Roman" w:hAnsi="Times New Roman" w:cs="Times New Roman"/>
          <w:sz w:val="24"/>
          <w:szCs w:val="24"/>
        </w:rPr>
        <w:t>ţară</w:t>
      </w:r>
      <w:proofErr w:type="spellEnd"/>
      <w:r w:rsidR="00C7284D" w:rsidRPr="009F4691">
        <w:rPr>
          <w:rFonts w:ascii="Times New Roman" w:hAnsi="Times New Roman" w:cs="Times New Roman"/>
          <w:sz w:val="24"/>
          <w:szCs w:val="24"/>
        </w:rPr>
        <w:t xml:space="preserve"> sau din străinătate, </w:t>
      </w:r>
      <w:proofErr w:type="spellStart"/>
      <w:r w:rsidR="00C7284D" w:rsidRPr="009F4691">
        <w:rPr>
          <w:rFonts w:ascii="Times New Roman" w:hAnsi="Times New Roman" w:cs="Times New Roman"/>
          <w:sz w:val="24"/>
          <w:szCs w:val="24"/>
        </w:rPr>
        <w:t>specialişti</w:t>
      </w:r>
      <w:proofErr w:type="spellEnd"/>
      <w:r w:rsidR="00C7284D" w:rsidRPr="009F4691">
        <w:rPr>
          <w:rFonts w:ascii="Times New Roman" w:hAnsi="Times New Roman" w:cs="Times New Roman"/>
          <w:sz w:val="24"/>
          <w:szCs w:val="24"/>
        </w:rPr>
        <w:t xml:space="preserve"> în domeniul în care a fost elaborată teza de doctorat, din care cel </w:t>
      </w:r>
      <w:proofErr w:type="spellStart"/>
      <w:r w:rsidR="00C7284D" w:rsidRPr="009F4691">
        <w:rPr>
          <w:rFonts w:ascii="Times New Roman" w:hAnsi="Times New Roman" w:cs="Times New Roman"/>
          <w:sz w:val="24"/>
          <w:szCs w:val="24"/>
        </w:rPr>
        <w:t>puţin</w:t>
      </w:r>
      <w:proofErr w:type="spellEnd"/>
      <w:r w:rsidR="00C7284D" w:rsidRPr="009F4691">
        <w:rPr>
          <w:rFonts w:ascii="Times New Roman" w:hAnsi="Times New Roman" w:cs="Times New Roman"/>
          <w:sz w:val="24"/>
          <w:szCs w:val="24"/>
        </w:rPr>
        <w:t xml:space="preserve"> 2 referenți </w:t>
      </w:r>
      <w:proofErr w:type="spellStart"/>
      <w:r w:rsidR="00C7284D" w:rsidRPr="009F4691">
        <w:rPr>
          <w:rFonts w:ascii="Times New Roman" w:hAnsi="Times New Roman" w:cs="Times New Roman"/>
          <w:sz w:val="24"/>
          <w:szCs w:val="24"/>
        </w:rPr>
        <w:t>îşi</w:t>
      </w:r>
      <w:proofErr w:type="spellEnd"/>
      <w:r w:rsidR="00C7284D" w:rsidRPr="009F4691">
        <w:rPr>
          <w:rFonts w:ascii="Times New Roman" w:hAnsi="Times New Roman" w:cs="Times New Roman"/>
          <w:sz w:val="24"/>
          <w:szCs w:val="24"/>
        </w:rPr>
        <w:t xml:space="preserve"> </w:t>
      </w:r>
      <w:proofErr w:type="spellStart"/>
      <w:r w:rsidR="00C7284D" w:rsidRPr="009F4691">
        <w:rPr>
          <w:rFonts w:ascii="Times New Roman" w:hAnsi="Times New Roman" w:cs="Times New Roman"/>
          <w:sz w:val="24"/>
          <w:szCs w:val="24"/>
        </w:rPr>
        <w:t>desfăşoară</w:t>
      </w:r>
      <w:proofErr w:type="spellEnd"/>
      <w:r w:rsidR="00C7284D" w:rsidRPr="009F4691">
        <w:rPr>
          <w:rFonts w:ascii="Times New Roman" w:hAnsi="Times New Roman" w:cs="Times New Roman"/>
          <w:sz w:val="24"/>
          <w:szCs w:val="24"/>
        </w:rPr>
        <w:t xml:space="preserve"> activitatea în afara IOSUD respective. Membrii comisiei de doctorat au diplomă de doctor </w:t>
      </w:r>
      <w:proofErr w:type="spellStart"/>
      <w:r w:rsidR="00C7284D" w:rsidRPr="009F4691">
        <w:rPr>
          <w:rFonts w:ascii="Times New Roman" w:hAnsi="Times New Roman" w:cs="Times New Roman"/>
          <w:sz w:val="24"/>
          <w:szCs w:val="24"/>
        </w:rPr>
        <w:t>şi</w:t>
      </w:r>
      <w:proofErr w:type="spellEnd"/>
      <w:r w:rsidR="00C7284D" w:rsidRPr="009F4691">
        <w:rPr>
          <w:rFonts w:ascii="Times New Roman" w:hAnsi="Times New Roman" w:cs="Times New Roman"/>
          <w:sz w:val="24"/>
          <w:szCs w:val="24"/>
        </w:rPr>
        <w:t xml:space="preserve"> au cel </w:t>
      </w:r>
      <w:proofErr w:type="spellStart"/>
      <w:r w:rsidR="00C7284D" w:rsidRPr="009F4691">
        <w:rPr>
          <w:rFonts w:ascii="Times New Roman" w:hAnsi="Times New Roman" w:cs="Times New Roman"/>
          <w:sz w:val="24"/>
          <w:szCs w:val="24"/>
        </w:rPr>
        <w:t>puţin</w:t>
      </w:r>
      <w:proofErr w:type="spellEnd"/>
      <w:r w:rsidR="00C7284D" w:rsidRPr="009F4691">
        <w:rPr>
          <w:rFonts w:ascii="Times New Roman" w:hAnsi="Times New Roman" w:cs="Times New Roman"/>
          <w:sz w:val="24"/>
          <w:szCs w:val="24"/>
        </w:rPr>
        <w:t xml:space="preserve"> </w:t>
      </w:r>
      <w:proofErr w:type="spellStart"/>
      <w:r w:rsidR="00C7284D" w:rsidRPr="009F4691">
        <w:rPr>
          <w:rFonts w:ascii="Times New Roman" w:hAnsi="Times New Roman" w:cs="Times New Roman"/>
          <w:sz w:val="24"/>
          <w:szCs w:val="24"/>
        </w:rPr>
        <w:t>funcţia</w:t>
      </w:r>
      <w:proofErr w:type="spellEnd"/>
      <w:r w:rsidR="00C7284D" w:rsidRPr="009F4691">
        <w:rPr>
          <w:rFonts w:ascii="Times New Roman" w:hAnsi="Times New Roman" w:cs="Times New Roman"/>
          <w:sz w:val="24"/>
          <w:szCs w:val="24"/>
        </w:rPr>
        <w:t xml:space="preserve"> didactică de </w:t>
      </w:r>
      <w:proofErr w:type="spellStart"/>
      <w:r w:rsidR="00C7284D" w:rsidRPr="009F4691">
        <w:rPr>
          <w:rFonts w:ascii="Times New Roman" w:hAnsi="Times New Roman" w:cs="Times New Roman"/>
          <w:sz w:val="24"/>
          <w:szCs w:val="24"/>
        </w:rPr>
        <w:t>conferenţiar</w:t>
      </w:r>
      <w:proofErr w:type="spellEnd"/>
      <w:r w:rsidR="00C7284D" w:rsidRPr="009F4691">
        <w:rPr>
          <w:rFonts w:ascii="Times New Roman" w:hAnsi="Times New Roman" w:cs="Times New Roman"/>
          <w:sz w:val="24"/>
          <w:szCs w:val="24"/>
        </w:rPr>
        <w:t xml:space="preserve"> universitar sau de cercetător </w:t>
      </w:r>
      <w:proofErr w:type="spellStart"/>
      <w:r w:rsidR="00C7284D" w:rsidRPr="009F4691">
        <w:rPr>
          <w:rFonts w:ascii="Times New Roman" w:hAnsi="Times New Roman" w:cs="Times New Roman"/>
          <w:sz w:val="24"/>
          <w:szCs w:val="24"/>
        </w:rPr>
        <w:t>ştiinţific</w:t>
      </w:r>
      <w:proofErr w:type="spellEnd"/>
      <w:r w:rsidR="00C7284D" w:rsidRPr="009F4691">
        <w:rPr>
          <w:rFonts w:ascii="Times New Roman" w:hAnsi="Times New Roman" w:cs="Times New Roman"/>
          <w:sz w:val="24"/>
          <w:szCs w:val="24"/>
        </w:rPr>
        <w:t xml:space="preserve"> gradul II ori au calitatea de conducător de doctorat, în </w:t>
      </w:r>
      <w:proofErr w:type="spellStart"/>
      <w:r w:rsidR="00C7284D" w:rsidRPr="009F4691">
        <w:rPr>
          <w:rFonts w:ascii="Times New Roman" w:hAnsi="Times New Roman" w:cs="Times New Roman"/>
          <w:sz w:val="24"/>
          <w:szCs w:val="24"/>
        </w:rPr>
        <w:t>ţară</w:t>
      </w:r>
      <w:proofErr w:type="spellEnd"/>
      <w:r w:rsidR="00C7284D" w:rsidRPr="009F4691">
        <w:rPr>
          <w:rFonts w:ascii="Times New Roman" w:hAnsi="Times New Roman" w:cs="Times New Roman"/>
          <w:sz w:val="24"/>
          <w:szCs w:val="24"/>
        </w:rPr>
        <w:t xml:space="preserve"> sau în străinătate.</w:t>
      </w:r>
    </w:p>
    <w:p w14:paraId="4BAAA5CB" w14:textId="1DA40AC9" w:rsidR="00C7284D" w:rsidRDefault="00C7284D" w:rsidP="009564A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Toate documentele ce constituie dosarul de doctorat trebuie sa fie corecte și complete.</w:t>
      </w:r>
    </w:p>
    <w:p w14:paraId="393E95C4" w14:textId="2DE5A930" w:rsidR="00A41B25" w:rsidRDefault="00A41B25" w:rsidP="009564AE">
      <w:pPr>
        <w:spacing w:after="0" w:line="360" w:lineRule="auto"/>
        <w:ind w:firstLine="567"/>
        <w:jc w:val="both"/>
        <w:rPr>
          <w:rFonts w:ascii="Times New Roman" w:hAnsi="Times New Roman" w:cs="Times New Roman"/>
          <w:sz w:val="24"/>
          <w:szCs w:val="24"/>
        </w:rPr>
      </w:pPr>
    </w:p>
    <w:p w14:paraId="5E985CF2" w14:textId="66B46C9C" w:rsidR="00A41B25" w:rsidRDefault="00A41B25" w:rsidP="009564AE">
      <w:pPr>
        <w:spacing w:after="0" w:line="360" w:lineRule="auto"/>
        <w:ind w:firstLine="567"/>
        <w:jc w:val="both"/>
        <w:rPr>
          <w:rFonts w:ascii="Times New Roman" w:hAnsi="Times New Roman" w:cs="Times New Roman"/>
          <w:sz w:val="24"/>
          <w:szCs w:val="24"/>
        </w:rPr>
      </w:pPr>
    </w:p>
    <w:p w14:paraId="7F80D1CB" w14:textId="77777777" w:rsidR="00C7284D" w:rsidRPr="001D62BD" w:rsidRDefault="00C7284D" w:rsidP="009F4691">
      <w:pPr>
        <w:spacing w:after="0" w:line="360" w:lineRule="auto"/>
        <w:jc w:val="both"/>
        <w:rPr>
          <w:rFonts w:ascii="Times New Roman" w:hAnsi="Times New Roman" w:cs="Times New Roman"/>
          <w:b/>
          <w:bCs/>
          <w:sz w:val="24"/>
          <w:szCs w:val="24"/>
        </w:rPr>
      </w:pPr>
      <w:r w:rsidRPr="001D62BD">
        <w:rPr>
          <w:rFonts w:ascii="Times New Roman" w:hAnsi="Times New Roman" w:cs="Times New Roman"/>
          <w:b/>
          <w:bCs/>
          <w:sz w:val="24"/>
          <w:szCs w:val="24"/>
        </w:rPr>
        <w:lastRenderedPageBreak/>
        <w:t>D.</w:t>
      </w:r>
      <w:r w:rsidRPr="001D62BD">
        <w:rPr>
          <w:rFonts w:ascii="Times New Roman" w:hAnsi="Times New Roman" w:cs="Times New Roman"/>
          <w:b/>
          <w:bCs/>
          <w:sz w:val="24"/>
          <w:szCs w:val="24"/>
        </w:rPr>
        <w:tab/>
        <w:t>Demararea procedurii de susținere publică a tezei de doctorat</w:t>
      </w:r>
    </w:p>
    <w:p w14:paraId="0BFD5B93" w14:textId="77777777" w:rsidR="00C7284D" w:rsidRPr="009F4691" w:rsidRDefault="00C7284D" w:rsidP="009F4691">
      <w:pPr>
        <w:spacing w:after="0" w:line="360" w:lineRule="auto"/>
        <w:jc w:val="both"/>
        <w:rPr>
          <w:rFonts w:ascii="Times New Roman" w:hAnsi="Times New Roman" w:cs="Times New Roman"/>
          <w:sz w:val="24"/>
          <w:szCs w:val="24"/>
        </w:rPr>
      </w:pPr>
    </w:p>
    <w:p w14:paraId="11AECF93" w14:textId="5FAEB56C"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ab/>
        <w:t xml:space="preserve">Se recomandă </w:t>
      </w:r>
      <w:r w:rsidR="00A41B25">
        <w:rPr>
          <w:rFonts w:ascii="Times New Roman" w:hAnsi="Times New Roman" w:cs="Times New Roman"/>
          <w:sz w:val="24"/>
          <w:szCs w:val="24"/>
        </w:rPr>
        <w:t xml:space="preserve">ca </w:t>
      </w:r>
      <w:r w:rsidRPr="009F4691">
        <w:rPr>
          <w:rFonts w:ascii="Times New Roman" w:hAnsi="Times New Roman" w:cs="Times New Roman"/>
          <w:sz w:val="24"/>
          <w:szCs w:val="24"/>
        </w:rPr>
        <w:t>procedura de susținere publică a tezei de doctor</w:t>
      </w:r>
      <w:r w:rsidR="00C2041A">
        <w:rPr>
          <w:rFonts w:ascii="Times New Roman" w:hAnsi="Times New Roman" w:cs="Times New Roman"/>
          <w:sz w:val="24"/>
          <w:szCs w:val="24"/>
        </w:rPr>
        <w:t>at să se inițieze cu minimum  15</w:t>
      </w:r>
      <w:r w:rsidRPr="009F4691">
        <w:rPr>
          <w:rFonts w:ascii="Times New Roman" w:hAnsi="Times New Roman" w:cs="Times New Roman"/>
          <w:sz w:val="24"/>
          <w:szCs w:val="24"/>
        </w:rPr>
        <w:t xml:space="preserve">0 zile calendaristice înainte de data propusă pentru susținerea publică. </w:t>
      </w:r>
    </w:p>
    <w:p w14:paraId="7A5E0494" w14:textId="53C58E00"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ab/>
        <w:t xml:space="preserve">Rapoartele referenților oficiali, membri ai comisiei de doctorat semnate în original (câte 2 exemplare) se depun, semnate și datate, cu cel </w:t>
      </w:r>
      <w:proofErr w:type="spellStart"/>
      <w:r w:rsidRPr="009F4691">
        <w:rPr>
          <w:rFonts w:ascii="Times New Roman" w:hAnsi="Times New Roman" w:cs="Times New Roman"/>
          <w:sz w:val="24"/>
          <w:szCs w:val="24"/>
        </w:rPr>
        <w:t>puţin</w:t>
      </w:r>
      <w:proofErr w:type="spellEnd"/>
      <w:r w:rsidRPr="009F4691">
        <w:rPr>
          <w:rFonts w:ascii="Times New Roman" w:hAnsi="Times New Roman" w:cs="Times New Roman"/>
          <w:sz w:val="24"/>
          <w:szCs w:val="24"/>
        </w:rPr>
        <w:t xml:space="preserve"> 25 zile înainte de </w:t>
      </w: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tezei, conform Regulamentului SCOSAAR. Astfel, organizarea ședinței de susținere publică a tezei de doctorat poate fi demarată de către IOD numai după ce s-au primit rapoartele de evaluare al</w:t>
      </w:r>
      <w:r w:rsidR="00A41B25">
        <w:rPr>
          <w:rFonts w:ascii="Times New Roman" w:hAnsi="Times New Roman" w:cs="Times New Roman"/>
          <w:sz w:val="24"/>
          <w:szCs w:val="24"/>
        </w:rPr>
        <w:t>e tuturor referenților oficiali.</w:t>
      </w:r>
    </w:p>
    <w:p w14:paraId="03E29B3A" w14:textId="5DA1DA19"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ab/>
        <w:t xml:space="preserve">Cererea pentru fixarea datei de susținere publică a tezei de doctorat,  întocmită de către studentul-doctorand, avizată de conducătorul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 </w:t>
      </w:r>
      <w:proofErr w:type="spellStart"/>
      <w:r w:rsidRPr="009F4691">
        <w:rPr>
          <w:rFonts w:ascii="Times New Roman" w:hAnsi="Times New Roman" w:cs="Times New Roman"/>
          <w:sz w:val="24"/>
          <w:szCs w:val="24"/>
        </w:rPr>
        <w:t>preşedintele</w:t>
      </w:r>
      <w:proofErr w:type="spellEnd"/>
      <w:r w:rsidRPr="009F4691">
        <w:rPr>
          <w:rFonts w:ascii="Times New Roman" w:hAnsi="Times New Roman" w:cs="Times New Roman"/>
          <w:sz w:val="24"/>
          <w:szCs w:val="24"/>
        </w:rPr>
        <w:t xml:space="preserve"> comisiei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se înregistrează la IOD, cu minimum 25 de zile calendaristice înainte de data propusă pentru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Data propusă pentru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(Anexa 14) nu poate fi stabilită mai devreme de data estimată anterior pentru </w:t>
      </w: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publică, consemnată în Anexa 11. Aceasta va include în mod obligatoriu data, </w:t>
      </w:r>
      <w:proofErr w:type="spellStart"/>
      <w:r w:rsidRPr="009F4691">
        <w:rPr>
          <w:rFonts w:ascii="Times New Roman" w:hAnsi="Times New Roman" w:cs="Times New Roman"/>
          <w:sz w:val="24"/>
          <w:szCs w:val="24"/>
        </w:rPr>
        <w:t>locaţia</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ora de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conducătorul sau conducătorii de doctorat, precum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locul unde textul integral al tezei poate fi consultat în format tipărit.</w:t>
      </w:r>
    </w:p>
    <w:p w14:paraId="2769C47B" w14:textId="79E3B839" w:rsidR="00C7284D" w:rsidRPr="009F4691" w:rsidRDefault="00C7284D" w:rsidP="009F4691">
      <w:pPr>
        <w:spacing w:after="0" w:line="360" w:lineRule="auto"/>
        <w:jc w:val="both"/>
        <w:rPr>
          <w:rFonts w:ascii="Times New Roman" w:hAnsi="Times New Roman" w:cs="Times New Roman"/>
          <w:sz w:val="24"/>
          <w:szCs w:val="24"/>
        </w:rPr>
      </w:pPr>
      <w:r w:rsidRPr="009F4691">
        <w:rPr>
          <w:rFonts w:ascii="Times New Roman" w:hAnsi="Times New Roman" w:cs="Times New Roman"/>
          <w:sz w:val="24"/>
          <w:szCs w:val="24"/>
        </w:rPr>
        <w:tab/>
        <w:t xml:space="preserve">După avizarea cererii pentru fixarea datei de susținere publică a tezei de doctorat de către conducătorul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 </w:t>
      </w:r>
      <w:proofErr w:type="spellStart"/>
      <w:r w:rsidRPr="009F4691">
        <w:rPr>
          <w:rFonts w:ascii="Times New Roman" w:hAnsi="Times New Roman" w:cs="Times New Roman"/>
          <w:sz w:val="24"/>
          <w:szCs w:val="24"/>
        </w:rPr>
        <w:t>preşedintele</w:t>
      </w:r>
      <w:proofErr w:type="spellEnd"/>
      <w:r w:rsidRPr="009F4691">
        <w:rPr>
          <w:rFonts w:ascii="Times New Roman" w:hAnsi="Times New Roman" w:cs="Times New Roman"/>
          <w:sz w:val="24"/>
          <w:szCs w:val="24"/>
        </w:rPr>
        <w:t xml:space="preserve"> comisiei de doctorat, IOD va afișa cu minimum 25 zile calendaristice înainte de data propusă pentru susținere, anunțul susținerii publice pe site-ul institutului (Anexa 15). Cererea avizată, referatele membrilor comisiei și link-</w:t>
      </w:r>
      <w:proofErr w:type="spellStart"/>
      <w:r w:rsidRPr="009F4691">
        <w:rPr>
          <w:rFonts w:ascii="Times New Roman" w:hAnsi="Times New Roman" w:cs="Times New Roman"/>
          <w:sz w:val="24"/>
          <w:szCs w:val="24"/>
        </w:rPr>
        <w:t>ul</w:t>
      </w:r>
      <w:proofErr w:type="spellEnd"/>
      <w:r w:rsidRPr="009F4691">
        <w:rPr>
          <w:rFonts w:ascii="Times New Roman" w:hAnsi="Times New Roman" w:cs="Times New Roman"/>
          <w:sz w:val="24"/>
          <w:szCs w:val="24"/>
        </w:rPr>
        <w:t xml:space="preserve"> unde este afișat anunțul susținerii publice vor fi transmise Serviciului Programe de Cercetare si Doctorat la adresa de email </w:t>
      </w:r>
      <w:hyperlink r:id="rId12" w:history="1">
        <w:r w:rsidR="000A158E" w:rsidRPr="000A158E">
          <w:rPr>
            <w:rStyle w:val="Hyperlink"/>
            <w:rFonts w:ascii="Times New Roman" w:hAnsi="Times New Roman" w:cs="Times New Roman"/>
            <w:sz w:val="24"/>
            <w:szCs w:val="24"/>
            <w:u w:val="none"/>
          </w:rPr>
          <w:t>scosaar@acad.ro</w:t>
        </w:r>
      </w:hyperlink>
      <w:r w:rsidRPr="009F4691">
        <w:rPr>
          <w:rFonts w:ascii="Times New Roman" w:hAnsi="Times New Roman" w:cs="Times New Roman"/>
          <w:sz w:val="24"/>
          <w:szCs w:val="24"/>
        </w:rPr>
        <w:t>. Serviciul Programe de Cercetare și Doctorate va posta pe site-ul Academiei Române, link-</w:t>
      </w:r>
      <w:proofErr w:type="spellStart"/>
      <w:r w:rsidRPr="009F4691">
        <w:rPr>
          <w:rFonts w:ascii="Times New Roman" w:hAnsi="Times New Roman" w:cs="Times New Roman"/>
          <w:sz w:val="24"/>
          <w:szCs w:val="24"/>
        </w:rPr>
        <w:t>ul</w:t>
      </w:r>
      <w:proofErr w:type="spellEnd"/>
      <w:r w:rsidRPr="009F4691">
        <w:rPr>
          <w:rFonts w:ascii="Times New Roman" w:hAnsi="Times New Roman" w:cs="Times New Roman"/>
          <w:sz w:val="24"/>
          <w:szCs w:val="24"/>
        </w:rPr>
        <w:t xml:space="preserve"> primit de la IOD.</w:t>
      </w:r>
    </w:p>
    <w:p w14:paraId="1FA3764E" w14:textId="77777777" w:rsidR="00C7284D" w:rsidRPr="009F4691" w:rsidRDefault="00C7284D" w:rsidP="009F4691">
      <w:pPr>
        <w:spacing w:after="0" w:line="360" w:lineRule="auto"/>
        <w:jc w:val="both"/>
        <w:rPr>
          <w:rFonts w:ascii="Times New Roman" w:hAnsi="Times New Roman" w:cs="Times New Roman"/>
          <w:sz w:val="24"/>
          <w:szCs w:val="24"/>
        </w:rPr>
      </w:pPr>
    </w:p>
    <w:p w14:paraId="5CFE5D16" w14:textId="77777777" w:rsidR="00C7284D" w:rsidRPr="000A158E" w:rsidRDefault="00C7284D" w:rsidP="009F4691">
      <w:pPr>
        <w:spacing w:after="0" w:line="360" w:lineRule="auto"/>
        <w:jc w:val="both"/>
        <w:rPr>
          <w:rFonts w:ascii="Times New Roman" w:hAnsi="Times New Roman" w:cs="Times New Roman"/>
          <w:b/>
          <w:bCs/>
          <w:sz w:val="24"/>
          <w:szCs w:val="24"/>
        </w:rPr>
      </w:pPr>
      <w:r w:rsidRPr="000A158E">
        <w:rPr>
          <w:rFonts w:ascii="Times New Roman" w:hAnsi="Times New Roman" w:cs="Times New Roman"/>
          <w:b/>
          <w:bCs/>
          <w:sz w:val="24"/>
          <w:szCs w:val="24"/>
        </w:rPr>
        <w:t>E.</w:t>
      </w:r>
      <w:r w:rsidRPr="000A158E">
        <w:rPr>
          <w:rFonts w:ascii="Times New Roman" w:hAnsi="Times New Roman" w:cs="Times New Roman"/>
          <w:b/>
          <w:bCs/>
          <w:sz w:val="24"/>
          <w:szCs w:val="24"/>
        </w:rPr>
        <w:tab/>
        <w:t>Susținerea tezei de doctorat</w:t>
      </w:r>
    </w:p>
    <w:p w14:paraId="2545EB29" w14:textId="77777777" w:rsidR="00C7284D" w:rsidRPr="009F4691" w:rsidRDefault="00C7284D" w:rsidP="009F4691">
      <w:pPr>
        <w:spacing w:after="0" w:line="360" w:lineRule="auto"/>
        <w:jc w:val="both"/>
        <w:rPr>
          <w:rFonts w:ascii="Times New Roman" w:hAnsi="Times New Roman" w:cs="Times New Roman"/>
          <w:sz w:val="24"/>
          <w:szCs w:val="24"/>
        </w:rPr>
      </w:pPr>
    </w:p>
    <w:p w14:paraId="065B5964" w14:textId="22625817" w:rsidR="00C7284D" w:rsidRPr="009F4691" w:rsidRDefault="00C7284D" w:rsidP="000A158E">
      <w:pPr>
        <w:spacing w:after="0" w:line="360" w:lineRule="auto"/>
        <w:ind w:firstLine="567"/>
        <w:jc w:val="both"/>
        <w:rPr>
          <w:rFonts w:ascii="Times New Roman" w:hAnsi="Times New Roman" w:cs="Times New Roman"/>
          <w:sz w:val="24"/>
          <w:szCs w:val="24"/>
        </w:rPr>
      </w:pPr>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tezei de doctorat poate avea loc în </w:t>
      </w:r>
      <w:proofErr w:type="spellStart"/>
      <w:r w:rsidRPr="009F4691">
        <w:rPr>
          <w:rFonts w:ascii="Times New Roman" w:hAnsi="Times New Roman" w:cs="Times New Roman"/>
          <w:sz w:val="24"/>
          <w:szCs w:val="24"/>
        </w:rPr>
        <w:t>prezenţa</w:t>
      </w:r>
      <w:proofErr w:type="spellEnd"/>
      <w:r w:rsidRPr="009F4691">
        <w:rPr>
          <w:rFonts w:ascii="Times New Roman" w:hAnsi="Times New Roman" w:cs="Times New Roman"/>
          <w:sz w:val="24"/>
          <w:szCs w:val="24"/>
        </w:rPr>
        <w:t xml:space="preserve"> a cel </w:t>
      </w:r>
      <w:proofErr w:type="spellStart"/>
      <w:r w:rsidRPr="009F4691">
        <w:rPr>
          <w:rFonts w:ascii="Times New Roman" w:hAnsi="Times New Roman" w:cs="Times New Roman"/>
          <w:sz w:val="24"/>
          <w:szCs w:val="24"/>
        </w:rPr>
        <w:t>puţin</w:t>
      </w:r>
      <w:proofErr w:type="spellEnd"/>
      <w:r w:rsidRPr="009F4691">
        <w:rPr>
          <w:rFonts w:ascii="Times New Roman" w:hAnsi="Times New Roman" w:cs="Times New Roman"/>
          <w:sz w:val="24"/>
          <w:szCs w:val="24"/>
        </w:rPr>
        <w:t xml:space="preserve"> 4 dintre membrii comisiei de doctorat, cu participarea fizică obligatorie a </w:t>
      </w:r>
      <w:proofErr w:type="spellStart"/>
      <w:r w:rsidRPr="009F4691">
        <w:rPr>
          <w:rFonts w:ascii="Times New Roman" w:hAnsi="Times New Roman" w:cs="Times New Roman"/>
          <w:sz w:val="24"/>
          <w:szCs w:val="24"/>
        </w:rPr>
        <w:t>preşedintelui</w:t>
      </w:r>
      <w:proofErr w:type="spellEnd"/>
      <w:r w:rsidRPr="009F4691">
        <w:rPr>
          <w:rFonts w:ascii="Times New Roman" w:hAnsi="Times New Roman" w:cs="Times New Roman"/>
          <w:sz w:val="24"/>
          <w:szCs w:val="24"/>
        </w:rPr>
        <w:t xml:space="preserve"> comisiei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 conducătorului de doctorat, </w:t>
      </w:r>
      <w:r w:rsidR="00F85B0F">
        <w:rPr>
          <w:rFonts w:ascii="Times New Roman" w:hAnsi="Times New Roman" w:cs="Times New Roman"/>
          <w:sz w:val="24"/>
          <w:szCs w:val="24"/>
        </w:rPr>
        <w:t xml:space="preserve">pentru </w:t>
      </w:r>
      <w:proofErr w:type="spellStart"/>
      <w:r w:rsidRPr="009F4691">
        <w:rPr>
          <w:rFonts w:ascii="Times New Roman" w:hAnsi="Times New Roman" w:cs="Times New Roman"/>
          <w:sz w:val="24"/>
          <w:szCs w:val="24"/>
        </w:rPr>
        <w:t>ceilalţi</w:t>
      </w:r>
      <w:proofErr w:type="spellEnd"/>
      <w:r w:rsidRPr="009F4691">
        <w:rPr>
          <w:rFonts w:ascii="Times New Roman" w:hAnsi="Times New Roman" w:cs="Times New Roman"/>
          <w:sz w:val="24"/>
          <w:szCs w:val="24"/>
        </w:rPr>
        <w:t xml:space="preserve"> membri ai comisiei </w:t>
      </w:r>
      <w:r w:rsidR="00F85B0F">
        <w:rPr>
          <w:rFonts w:ascii="Times New Roman" w:hAnsi="Times New Roman" w:cs="Times New Roman"/>
          <w:sz w:val="24"/>
          <w:szCs w:val="24"/>
        </w:rPr>
        <w:t>fiind posibilă</w:t>
      </w:r>
      <w:r w:rsidRPr="009F4691">
        <w:rPr>
          <w:rFonts w:ascii="Times New Roman" w:hAnsi="Times New Roman" w:cs="Times New Roman"/>
          <w:sz w:val="24"/>
          <w:szCs w:val="24"/>
        </w:rPr>
        <w:t xml:space="preserve"> participa</w:t>
      </w:r>
      <w:r w:rsidR="00F85B0F">
        <w:rPr>
          <w:rFonts w:ascii="Times New Roman" w:hAnsi="Times New Roman" w:cs="Times New Roman"/>
          <w:sz w:val="24"/>
          <w:szCs w:val="24"/>
        </w:rPr>
        <w:t>rea</w:t>
      </w:r>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în sistem de </w:t>
      </w:r>
      <w:proofErr w:type="spellStart"/>
      <w:r w:rsidRPr="009F4691">
        <w:rPr>
          <w:rFonts w:ascii="Times New Roman" w:hAnsi="Times New Roman" w:cs="Times New Roman"/>
          <w:sz w:val="24"/>
          <w:szCs w:val="24"/>
        </w:rPr>
        <w:t>videoconferinţă</w:t>
      </w:r>
      <w:proofErr w:type="spellEnd"/>
      <w:r w:rsidRPr="009F4691">
        <w:rPr>
          <w:rFonts w:ascii="Times New Roman" w:hAnsi="Times New Roman" w:cs="Times New Roman"/>
          <w:sz w:val="24"/>
          <w:szCs w:val="24"/>
        </w:rPr>
        <w:t xml:space="preserve"> online (înregistrarea va fi anexă la dosarul de doctorat). Dacă un referent al comisiei de susținere publică a tezei de doctorat nu poate fi prezent la susținerea publică, este necesară completarea de către acesta a unui document (în 2 exemplare semnate olograf) (Anexa 16). </w:t>
      </w:r>
    </w:p>
    <w:p w14:paraId="79810E77" w14:textId="79F04040" w:rsidR="00C7284D" w:rsidRPr="009F4691" w:rsidRDefault="00C7284D" w:rsidP="000A158E">
      <w:pPr>
        <w:spacing w:after="0" w:line="360" w:lineRule="auto"/>
        <w:ind w:firstLine="567"/>
        <w:jc w:val="both"/>
        <w:rPr>
          <w:rFonts w:ascii="Times New Roman" w:hAnsi="Times New Roman" w:cs="Times New Roman"/>
          <w:sz w:val="24"/>
          <w:szCs w:val="24"/>
        </w:rPr>
      </w:pPr>
      <w:bookmarkStart w:id="0" w:name="_GoBack"/>
      <w:proofErr w:type="spellStart"/>
      <w:r w:rsidRPr="009F4691">
        <w:rPr>
          <w:rFonts w:ascii="Times New Roman" w:hAnsi="Times New Roman" w:cs="Times New Roman"/>
          <w:sz w:val="24"/>
          <w:szCs w:val="24"/>
        </w:rPr>
        <w:t>Susţinerea</w:t>
      </w:r>
      <w:proofErr w:type="spellEnd"/>
      <w:r w:rsidRPr="009F4691">
        <w:rPr>
          <w:rFonts w:ascii="Times New Roman" w:hAnsi="Times New Roman" w:cs="Times New Roman"/>
          <w:sz w:val="24"/>
          <w:szCs w:val="24"/>
        </w:rPr>
        <w:t xml:space="preserve"> publică include obligatoriu o sesiune de întrebări din partea membrilor comisiei de doctorat</w:t>
      </w:r>
      <w:r w:rsidR="00452000">
        <w:rPr>
          <w:rFonts w:ascii="Times New Roman" w:hAnsi="Times New Roman" w:cs="Times New Roman"/>
          <w:sz w:val="24"/>
          <w:szCs w:val="24"/>
        </w:rPr>
        <w:t xml:space="preserve"> și a publicului</w:t>
      </w:r>
      <w:bookmarkEnd w:id="0"/>
      <w:r w:rsidRPr="009F4691">
        <w:rPr>
          <w:rFonts w:ascii="Times New Roman" w:hAnsi="Times New Roman" w:cs="Times New Roman"/>
          <w:sz w:val="24"/>
          <w:szCs w:val="24"/>
        </w:rPr>
        <w:t>.</w:t>
      </w:r>
    </w:p>
    <w:p w14:paraId="6714F3D3"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lastRenderedPageBreak/>
        <w:t xml:space="preserve">Pe baza </w:t>
      </w:r>
      <w:proofErr w:type="spellStart"/>
      <w:r w:rsidRPr="009F4691">
        <w:rPr>
          <w:rFonts w:ascii="Times New Roman" w:hAnsi="Times New Roman" w:cs="Times New Roman"/>
          <w:sz w:val="24"/>
          <w:szCs w:val="24"/>
        </w:rPr>
        <w:t>susţinerii</w:t>
      </w:r>
      <w:proofErr w:type="spellEnd"/>
      <w:r w:rsidRPr="009F4691">
        <w:rPr>
          <w:rFonts w:ascii="Times New Roman" w:hAnsi="Times New Roman" w:cs="Times New Roman"/>
          <w:sz w:val="24"/>
          <w:szCs w:val="24"/>
        </w:rPr>
        <w:t xml:space="preserve"> publice a tezei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 rapoartelor </w:t>
      </w:r>
      <w:proofErr w:type="spellStart"/>
      <w:r w:rsidRPr="009F4691">
        <w:rPr>
          <w:rFonts w:ascii="Times New Roman" w:hAnsi="Times New Roman" w:cs="Times New Roman"/>
          <w:sz w:val="24"/>
          <w:szCs w:val="24"/>
        </w:rPr>
        <w:t>referenţilor</w:t>
      </w:r>
      <w:proofErr w:type="spellEnd"/>
      <w:r w:rsidRPr="009F4691">
        <w:rPr>
          <w:rFonts w:ascii="Times New Roman" w:hAnsi="Times New Roman" w:cs="Times New Roman"/>
          <w:sz w:val="24"/>
          <w:szCs w:val="24"/>
        </w:rPr>
        <w:t xml:space="preserve"> oficiali, comisia de doctorat evaluează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deliberează asupra calificativului pe care urmează să îl atribuie tezei de doctorat. Calificativele care pot fi atribuite sunt: "Excelent", "Foarte bine", "Bine", "Satisfăcător"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"Nesatisfăcător".</w:t>
      </w:r>
    </w:p>
    <w:p w14:paraId="29DAC497"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Dacă studentul-doctorand a îndeplinit toate </w:t>
      </w:r>
      <w:proofErr w:type="spellStart"/>
      <w:r w:rsidRPr="009F4691">
        <w:rPr>
          <w:rFonts w:ascii="Times New Roman" w:hAnsi="Times New Roman" w:cs="Times New Roman"/>
          <w:sz w:val="24"/>
          <w:szCs w:val="24"/>
        </w:rPr>
        <w:t>cerinţele</w:t>
      </w:r>
      <w:proofErr w:type="spellEnd"/>
      <w:r w:rsidRPr="009F4691">
        <w:rPr>
          <w:rFonts w:ascii="Times New Roman" w:hAnsi="Times New Roman" w:cs="Times New Roman"/>
          <w:sz w:val="24"/>
          <w:szCs w:val="24"/>
        </w:rPr>
        <w:t xml:space="preserve"> prevăzute în programul de cercetare </w:t>
      </w:r>
      <w:proofErr w:type="spellStart"/>
      <w:r w:rsidRPr="009F4691">
        <w:rPr>
          <w:rFonts w:ascii="Times New Roman" w:hAnsi="Times New Roman" w:cs="Times New Roman"/>
          <w:sz w:val="24"/>
          <w:szCs w:val="24"/>
        </w:rPr>
        <w:t>ştiinţifică</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aprecierile asupra tezei de doctorat permit atribuirea calificativului "Excelent", "Foarte bine", "Bine" sau "Satisfăcător", comisia de doctorat propune acordarea titlului de doctor.</w:t>
      </w:r>
    </w:p>
    <w:p w14:paraId="48B48DA7"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atribuirii calificativului "Nesatisfăcător", comisia de doctorat precizează elementele de </w:t>
      </w:r>
      <w:proofErr w:type="spellStart"/>
      <w:r w:rsidRPr="009F4691">
        <w:rPr>
          <w:rFonts w:ascii="Times New Roman" w:hAnsi="Times New Roman" w:cs="Times New Roman"/>
          <w:sz w:val="24"/>
          <w:szCs w:val="24"/>
        </w:rPr>
        <w:t>conţinut</w:t>
      </w:r>
      <w:proofErr w:type="spellEnd"/>
      <w:r w:rsidRPr="009F4691">
        <w:rPr>
          <w:rFonts w:ascii="Times New Roman" w:hAnsi="Times New Roman" w:cs="Times New Roman"/>
          <w:sz w:val="24"/>
          <w:szCs w:val="24"/>
        </w:rPr>
        <w:t xml:space="preserve"> care urmează să fie refăcute sau completate în teza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solicită o nouă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a tezei. A doua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a tezei are loc în </w:t>
      </w:r>
      <w:proofErr w:type="spellStart"/>
      <w:r w:rsidRPr="009F4691">
        <w:rPr>
          <w:rFonts w:ascii="Times New Roman" w:hAnsi="Times New Roman" w:cs="Times New Roman"/>
          <w:sz w:val="24"/>
          <w:szCs w:val="24"/>
        </w:rPr>
        <w:t>faţa</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aceleiaşi</w:t>
      </w:r>
      <w:proofErr w:type="spellEnd"/>
      <w:r w:rsidRPr="009F4691">
        <w:rPr>
          <w:rFonts w:ascii="Times New Roman" w:hAnsi="Times New Roman" w:cs="Times New Roman"/>
          <w:sz w:val="24"/>
          <w:szCs w:val="24"/>
        </w:rPr>
        <w:t xml:space="preserve"> comisii de doctorat ca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în cazul primei </w:t>
      </w:r>
      <w:proofErr w:type="spellStart"/>
      <w:r w:rsidRPr="009F4691">
        <w:rPr>
          <w:rFonts w:ascii="Times New Roman" w:hAnsi="Times New Roman" w:cs="Times New Roman"/>
          <w:sz w:val="24"/>
          <w:szCs w:val="24"/>
        </w:rPr>
        <w:t>susţineri</w:t>
      </w:r>
      <w:proofErr w:type="spellEnd"/>
      <w:r w:rsidRPr="009F4691">
        <w:rPr>
          <w:rFonts w:ascii="Times New Roman" w:hAnsi="Times New Roman" w:cs="Times New Roman"/>
          <w:sz w:val="24"/>
          <w:szCs w:val="24"/>
        </w:rPr>
        <w:t xml:space="preserve">. În cazul în care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la a doua </w:t>
      </w:r>
      <w:proofErr w:type="spellStart"/>
      <w:r w:rsidRPr="009F4691">
        <w:rPr>
          <w:rFonts w:ascii="Times New Roman" w:hAnsi="Times New Roman" w:cs="Times New Roman"/>
          <w:sz w:val="24"/>
          <w:szCs w:val="24"/>
        </w:rPr>
        <w:t>susţinere</w:t>
      </w:r>
      <w:proofErr w:type="spellEnd"/>
      <w:r w:rsidRPr="009F4691">
        <w:rPr>
          <w:rFonts w:ascii="Times New Roman" w:hAnsi="Times New Roman" w:cs="Times New Roman"/>
          <w:sz w:val="24"/>
          <w:szCs w:val="24"/>
        </w:rPr>
        <w:t xml:space="preserve"> publică se </w:t>
      </w:r>
      <w:proofErr w:type="spellStart"/>
      <w:r w:rsidRPr="009F4691">
        <w:rPr>
          <w:rFonts w:ascii="Times New Roman" w:hAnsi="Times New Roman" w:cs="Times New Roman"/>
          <w:sz w:val="24"/>
          <w:szCs w:val="24"/>
        </w:rPr>
        <w:t>obţine</w:t>
      </w:r>
      <w:proofErr w:type="spellEnd"/>
      <w:r w:rsidRPr="009F4691">
        <w:rPr>
          <w:rFonts w:ascii="Times New Roman" w:hAnsi="Times New Roman" w:cs="Times New Roman"/>
          <w:sz w:val="24"/>
          <w:szCs w:val="24"/>
        </w:rPr>
        <w:t xml:space="preserve"> calificativul "Nesatisfăcător", titlul de doctor nu se acordă, iar studentul-doctorand este exmatriculat.</w:t>
      </w:r>
    </w:p>
    <w:p w14:paraId="51AB0D5E"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Procesul-verbal al </w:t>
      </w:r>
      <w:proofErr w:type="spellStart"/>
      <w:r w:rsidRPr="009F4691">
        <w:rPr>
          <w:rFonts w:ascii="Times New Roman" w:hAnsi="Times New Roman" w:cs="Times New Roman"/>
          <w:sz w:val="24"/>
          <w:szCs w:val="24"/>
        </w:rPr>
        <w:t>susţinerii</w:t>
      </w:r>
      <w:proofErr w:type="spellEnd"/>
      <w:r w:rsidRPr="009F4691">
        <w:rPr>
          <w:rFonts w:ascii="Times New Roman" w:hAnsi="Times New Roman" w:cs="Times New Roman"/>
          <w:sz w:val="24"/>
          <w:szCs w:val="24"/>
        </w:rPr>
        <w:t xml:space="preserve"> publice (Anexa 17) include anexa cu întrebări și răspunsuri precum și următoarele informații:</w:t>
      </w:r>
    </w:p>
    <w:p w14:paraId="2A2CB6DA"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a)</w:t>
      </w:r>
      <w:r w:rsidRPr="009F4691">
        <w:rPr>
          <w:rFonts w:ascii="Times New Roman" w:hAnsi="Times New Roman" w:cs="Times New Roman"/>
          <w:sz w:val="24"/>
          <w:szCs w:val="24"/>
        </w:rPr>
        <w:tab/>
        <w:t>calificativul propus;</w:t>
      </w:r>
    </w:p>
    <w:p w14:paraId="106F8BA9"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b)</w:t>
      </w:r>
      <w:r w:rsidRPr="009F4691">
        <w:rPr>
          <w:rFonts w:ascii="Times New Roman" w:hAnsi="Times New Roman" w:cs="Times New Roman"/>
          <w:sz w:val="24"/>
          <w:szCs w:val="24"/>
        </w:rPr>
        <w:tab/>
        <w:t>indicarea comisiei de specialitate a CNATDCU căreia îi este arondat domeniul de studii universitare de doctorat în care a fost absolvit programul de studii;</w:t>
      </w:r>
    </w:p>
    <w:p w14:paraId="224D8A4B"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c)</w:t>
      </w:r>
      <w:r w:rsidRPr="009F4691">
        <w:rPr>
          <w:rFonts w:ascii="Times New Roman" w:hAnsi="Times New Roman" w:cs="Times New Roman"/>
          <w:sz w:val="24"/>
          <w:szCs w:val="24"/>
        </w:rPr>
        <w:tab/>
        <w:t xml:space="preserve">data </w:t>
      </w:r>
      <w:proofErr w:type="spellStart"/>
      <w:r w:rsidRPr="009F4691">
        <w:rPr>
          <w:rFonts w:ascii="Times New Roman" w:hAnsi="Times New Roman" w:cs="Times New Roman"/>
          <w:sz w:val="24"/>
          <w:szCs w:val="24"/>
        </w:rPr>
        <w:t>susţinerii</w:t>
      </w:r>
      <w:proofErr w:type="spellEnd"/>
      <w:r w:rsidRPr="009F4691">
        <w:rPr>
          <w:rFonts w:ascii="Times New Roman" w:hAnsi="Times New Roman" w:cs="Times New Roman"/>
          <w:sz w:val="24"/>
          <w:szCs w:val="24"/>
        </w:rPr>
        <w:t xml:space="preserve"> publice a tezei de doctorat.</w:t>
      </w:r>
    </w:p>
    <w:p w14:paraId="13BF260E"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anexa Procesului-verbal al </w:t>
      </w:r>
      <w:proofErr w:type="spellStart"/>
      <w:r w:rsidRPr="009F4691">
        <w:rPr>
          <w:rFonts w:ascii="Times New Roman" w:hAnsi="Times New Roman" w:cs="Times New Roman"/>
          <w:sz w:val="24"/>
          <w:szCs w:val="24"/>
        </w:rPr>
        <w:t>susţinerii</w:t>
      </w:r>
      <w:proofErr w:type="spellEnd"/>
      <w:r w:rsidRPr="009F4691">
        <w:rPr>
          <w:rFonts w:ascii="Times New Roman" w:hAnsi="Times New Roman" w:cs="Times New Roman"/>
          <w:sz w:val="24"/>
          <w:szCs w:val="24"/>
        </w:rPr>
        <w:t xml:space="preserve"> publice se precizează motivația calificativului acordat și elementele care trebuie refăcute/completate în teza de doctorat, dacă este cazul.</w:t>
      </w:r>
    </w:p>
    <w:p w14:paraId="2723B384" w14:textId="7180B656"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Institutele au oblig</w:t>
      </w:r>
      <w:r w:rsidR="00372A5D">
        <w:rPr>
          <w:rFonts w:ascii="Times New Roman" w:hAnsi="Times New Roman" w:cs="Times New Roman"/>
          <w:sz w:val="24"/>
          <w:szCs w:val="24"/>
        </w:rPr>
        <w:t>ația să transmită Serviciului</w:t>
      </w:r>
      <w:r w:rsidRPr="009F4691">
        <w:rPr>
          <w:rFonts w:ascii="Times New Roman" w:hAnsi="Times New Roman" w:cs="Times New Roman"/>
          <w:sz w:val="24"/>
          <w:szCs w:val="24"/>
        </w:rPr>
        <w:t xml:space="preserve"> Pr</w:t>
      </w:r>
      <w:r w:rsidR="00372A5D">
        <w:rPr>
          <w:rFonts w:ascii="Times New Roman" w:hAnsi="Times New Roman" w:cs="Times New Roman"/>
          <w:sz w:val="24"/>
          <w:szCs w:val="24"/>
        </w:rPr>
        <w:t>ograme de Cercetare si Doctorat</w:t>
      </w:r>
      <w:r w:rsidRPr="009F4691">
        <w:rPr>
          <w:rFonts w:ascii="Times New Roman" w:hAnsi="Times New Roman" w:cs="Times New Roman"/>
          <w:sz w:val="24"/>
          <w:szCs w:val="24"/>
        </w:rPr>
        <w:t xml:space="preserve"> în maximum 5 zile de la data susținerii tezei, dosarul de doctorat atât în format fizic cât și electronic (</w:t>
      </w:r>
      <w:proofErr w:type="spellStart"/>
      <w:r w:rsidRPr="009F4691">
        <w:rPr>
          <w:rFonts w:ascii="Times New Roman" w:hAnsi="Times New Roman" w:cs="Times New Roman"/>
          <w:sz w:val="24"/>
          <w:szCs w:val="24"/>
        </w:rPr>
        <w:t>stick</w:t>
      </w:r>
      <w:proofErr w:type="spellEnd"/>
      <w:r w:rsidRPr="009F4691">
        <w:rPr>
          <w:rFonts w:ascii="Times New Roman" w:hAnsi="Times New Roman" w:cs="Times New Roman"/>
          <w:sz w:val="24"/>
          <w:szCs w:val="24"/>
        </w:rPr>
        <w:t xml:space="preserve">). Teza de doctorat se va depune în două exemplare. Un exemplar al tezei de doctorat este destinat Fondului intangibil al Depozitului legal care va fi depus de către IOSUD la Biblioteca Națională a României după obținerea titlului de doctor și va fi însoțit de un CD ce va conține teza de doctorat în format </w:t>
      </w:r>
      <w:proofErr w:type="spellStart"/>
      <w:r w:rsidRPr="009F4691">
        <w:rPr>
          <w:rFonts w:ascii="Times New Roman" w:hAnsi="Times New Roman" w:cs="Times New Roman"/>
          <w:sz w:val="24"/>
          <w:szCs w:val="24"/>
        </w:rPr>
        <w:t>pdf</w:t>
      </w:r>
      <w:proofErr w:type="spellEnd"/>
      <w:r w:rsidRPr="009F4691">
        <w:rPr>
          <w:rFonts w:ascii="Times New Roman" w:hAnsi="Times New Roman" w:cs="Times New Roman"/>
          <w:sz w:val="24"/>
          <w:szCs w:val="24"/>
        </w:rPr>
        <w:t xml:space="preserve"> editabil.</w:t>
      </w:r>
    </w:p>
    <w:p w14:paraId="63DD80B9" w14:textId="3F5FE1C7" w:rsidR="00C7284D" w:rsidRPr="009F4691" w:rsidRDefault="00372A5D" w:rsidP="000A158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Serviciul</w:t>
      </w:r>
      <w:r w:rsidR="00C7284D" w:rsidRPr="009F4691">
        <w:rPr>
          <w:rFonts w:ascii="Times New Roman" w:hAnsi="Times New Roman" w:cs="Times New Roman"/>
          <w:sz w:val="24"/>
          <w:szCs w:val="24"/>
        </w:rPr>
        <w:t xml:space="preserve"> Programe de Cercetare și Doctorat va transmite dosarul de doctorat Secțiilor științifice din cadrul Academiei Române spre avizare. După obținerea avizului, IOSUD solicită Ministerului Educației intrarea în procedura de evaluare la nivelul CNATDCU (Anexa 18).</w:t>
      </w:r>
    </w:p>
    <w:p w14:paraId="43A01764"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Structura dosarului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accesul la acesta vor fi reglementate printr-o procedură elaborată de CNATDCU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aprobată prin ordin al ministrului </w:t>
      </w:r>
      <w:proofErr w:type="spellStart"/>
      <w:r w:rsidRPr="009F4691">
        <w:rPr>
          <w:rFonts w:ascii="Times New Roman" w:hAnsi="Times New Roman" w:cs="Times New Roman"/>
          <w:sz w:val="24"/>
          <w:szCs w:val="24"/>
        </w:rPr>
        <w:t>educaţiei</w:t>
      </w:r>
      <w:proofErr w:type="spellEnd"/>
      <w:r w:rsidRPr="009F4691">
        <w:rPr>
          <w:rFonts w:ascii="Times New Roman" w:hAnsi="Times New Roman" w:cs="Times New Roman"/>
          <w:sz w:val="24"/>
          <w:szCs w:val="24"/>
        </w:rPr>
        <w:t xml:space="preserve">, cu respectarea </w:t>
      </w:r>
      <w:proofErr w:type="spellStart"/>
      <w:r w:rsidRPr="009F4691">
        <w:rPr>
          <w:rFonts w:ascii="Times New Roman" w:hAnsi="Times New Roman" w:cs="Times New Roman"/>
          <w:sz w:val="24"/>
          <w:szCs w:val="24"/>
        </w:rPr>
        <w:t>legislaţiei</w:t>
      </w:r>
      <w:proofErr w:type="spellEnd"/>
      <w:r w:rsidRPr="009F4691">
        <w:rPr>
          <w:rFonts w:ascii="Times New Roman" w:hAnsi="Times New Roman" w:cs="Times New Roman"/>
          <w:sz w:val="24"/>
          <w:szCs w:val="24"/>
        </w:rPr>
        <w:t xml:space="preserve"> în vigoare. </w:t>
      </w:r>
    </w:p>
    <w:p w14:paraId="6FAE3D87"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termen de 90 de zile calendaristice de la primirea dosarului de doctorat, CNATDCU emite un aviz conform cu privire la respectarea procedurii administrative </w:t>
      </w:r>
      <w:proofErr w:type="spellStart"/>
      <w:r w:rsidRPr="009F4691">
        <w:rPr>
          <w:rFonts w:ascii="Times New Roman" w:hAnsi="Times New Roman" w:cs="Times New Roman"/>
          <w:sz w:val="24"/>
          <w:szCs w:val="24"/>
        </w:rPr>
        <w:t>desfăşurate</w:t>
      </w:r>
      <w:proofErr w:type="spellEnd"/>
      <w:r w:rsidRPr="009F4691">
        <w:rPr>
          <w:rFonts w:ascii="Times New Roman" w:hAnsi="Times New Roman" w:cs="Times New Roman"/>
          <w:sz w:val="24"/>
          <w:szCs w:val="24"/>
        </w:rPr>
        <w:t xml:space="preserve"> la nivelul IOSUD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w:t>
      </w:r>
      <w:r w:rsidRPr="009F4691">
        <w:rPr>
          <w:rFonts w:ascii="Times New Roman" w:hAnsi="Times New Roman" w:cs="Times New Roman"/>
          <w:sz w:val="24"/>
          <w:szCs w:val="24"/>
        </w:rPr>
        <w:lastRenderedPageBreak/>
        <w:t xml:space="preserve">respectarea criteriilor minimale pentru acordarea diplomei de doctor. Procedura administrativă include ca pas distinct verificarea </w:t>
      </w:r>
      <w:proofErr w:type="spellStart"/>
      <w:r w:rsidRPr="009F4691">
        <w:rPr>
          <w:rFonts w:ascii="Times New Roman" w:hAnsi="Times New Roman" w:cs="Times New Roman"/>
          <w:sz w:val="24"/>
          <w:szCs w:val="24"/>
        </w:rPr>
        <w:t>declaraţiei</w:t>
      </w:r>
      <w:proofErr w:type="spellEnd"/>
      <w:r w:rsidRPr="009F4691">
        <w:rPr>
          <w:rFonts w:ascii="Times New Roman" w:hAnsi="Times New Roman" w:cs="Times New Roman"/>
          <w:sz w:val="24"/>
          <w:szCs w:val="24"/>
        </w:rPr>
        <w:t xml:space="preserve"> privind originalitatea lucrării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analizarea rapoartelor privind gradul de similitudine. </w:t>
      </w:r>
    </w:p>
    <w:p w14:paraId="0A7B5AF5" w14:textId="77777777" w:rsidR="00C7284D" w:rsidRPr="009F4691" w:rsidRDefault="00C7284D" w:rsidP="000A158E">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cazul în care CNATDCU decide că procedura administrativă </w:t>
      </w:r>
      <w:proofErr w:type="spellStart"/>
      <w:r w:rsidRPr="009F4691">
        <w:rPr>
          <w:rFonts w:ascii="Times New Roman" w:hAnsi="Times New Roman" w:cs="Times New Roman"/>
          <w:sz w:val="24"/>
          <w:szCs w:val="24"/>
        </w:rPr>
        <w:t>desfăşurată</w:t>
      </w:r>
      <w:proofErr w:type="spellEnd"/>
      <w:r w:rsidRPr="009F4691">
        <w:rPr>
          <w:rFonts w:ascii="Times New Roman" w:hAnsi="Times New Roman" w:cs="Times New Roman"/>
          <w:sz w:val="24"/>
          <w:szCs w:val="24"/>
        </w:rPr>
        <w:t xml:space="preserve"> la nivelul IOSUD nu a respectat prevederile prezentului regulament, dosarul de doctorat va fi transmis înapoi către IOSUD pentru a fi reanalizat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completat. Decizia va fi transmisă de către IOSUD SCOSAAR, Școlii doctorale din care face parte studentul doctorand. Dosarul de doctorat poate fi retransmis către CNATDCU pentru o nouă analiză doar după reluarea procedurilor prevăzute în prezenta metodologie privind susținerea publică. </w:t>
      </w:r>
    </w:p>
    <w:p w14:paraId="395D26AC" w14:textId="77777777" w:rsidR="00C7284D" w:rsidRPr="009F4691" w:rsidRDefault="00C7284D" w:rsidP="009F4691">
      <w:pPr>
        <w:spacing w:after="0" w:line="360" w:lineRule="auto"/>
        <w:jc w:val="both"/>
        <w:rPr>
          <w:rFonts w:ascii="Times New Roman" w:hAnsi="Times New Roman" w:cs="Times New Roman"/>
          <w:sz w:val="24"/>
          <w:szCs w:val="24"/>
        </w:rPr>
      </w:pPr>
    </w:p>
    <w:p w14:paraId="5A23F994" w14:textId="729DDEA0" w:rsidR="00C7284D" w:rsidRPr="009A1E13" w:rsidRDefault="00C7284D" w:rsidP="009F4691">
      <w:pPr>
        <w:spacing w:after="0" w:line="360" w:lineRule="auto"/>
        <w:jc w:val="both"/>
        <w:rPr>
          <w:rFonts w:ascii="Times New Roman" w:hAnsi="Times New Roman" w:cs="Times New Roman"/>
          <w:b/>
          <w:bCs/>
          <w:sz w:val="24"/>
          <w:szCs w:val="24"/>
        </w:rPr>
      </w:pPr>
      <w:r w:rsidRPr="009A1E13">
        <w:rPr>
          <w:rFonts w:ascii="Times New Roman" w:hAnsi="Times New Roman" w:cs="Times New Roman"/>
          <w:b/>
          <w:bCs/>
          <w:sz w:val="24"/>
          <w:szCs w:val="24"/>
        </w:rPr>
        <w:t>III.</w:t>
      </w:r>
      <w:r w:rsidRPr="009A1E13">
        <w:rPr>
          <w:rFonts w:ascii="Times New Roman" w:hAnsi="Times New Roman" w:cs="Times New Roman"/>
          <w:b/>
          <w:bCs/>
          <w:sz w:val="24"/>
          <w:szCs w:val="24"/>
        </w:rPr>
        <w:tab/>
      </w:r>
      <w:r w:rsidR="000A158E" w:rsidRPr="009A1E13">
        <w:rPr>
          <w:rFonts w:ascii="Times New Roman" w:hAnsi="Times New Roman" w:cs="Times New Roman"/>
          <w:b/>
          <w:bCs/>
          <w:sz w:val="24"/>
          <w:szCs w:val="24"/>
        </w:rPr>
        <w:t>Conferirea titlului de doctor</w:t>
      </w:r>
    </w:p>
    <w:p w14:paraId="312A7D94" w14:textId="77777777" w:rsidR="00C7284D" w:rsidRPr="009F4691" w:rsidRDefault="00C7284D" w:rsidP="009F4691">
      <w:pPr>
        <w:spacing w:after="0" w:line="360" w:lineRule="auto"/>
        <w:jc w:val="both"/>
        <w:rPr>
          <w:rFonts w:ascii="Times New Roman" w:hAnsi="Times New Roman" w:cs="Times New Roman"/>
          <w:sz w:val="24"/>
          <w:szCs w:val="24"/>
        </w:rPr>
      </w:pPr>
    </w:p>
    <w:p w14:paraId="4620764D" w14:textId="149CEE76"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În termen de 30 de zile calendaristice de la primirea avizului conform emis de către CNATDCU, IOSUD emite decizia de acordare a diplomei de doctor, semnată de </w:t>
      </w:r>
      <w:proofErr w:type="spellStart"/>
      <w:r w:rsidR="009A1E13">
        <w:rPr>
          <w:rFonts w:ascii="Times New Roman" w:hAnsi="Times New Roman" w:cs="Times New Roman"/>
          <w:sz w:val="24"/>
          <w:szCs w:val="24"/>
        </w:rPr>
        <w:t>P</w:t>
      </w:r>
      <w:r w:rsidRPr="009F4691">
        <w:rPr>
          <w:rFonts w:ascii="Times New Roman" w:hAnsi="Times New Roman" w:cs="Times New Roman"/>
          <w:sz w:val="24"/>
          <w:szCs w:val="24"/>
        </w:rPr>
        <w:t>reşedintele</w:t>
      </w:r>
      <w:proofErr w:type="spellEnd"/>
      <w:r w:rsidRPr="009F4691">
        <w:rPr>
          <w:rFonts w:ascii="Times New Roman" w:hAnsi="Times New Roman" w:cs="Times New Roman"/>
          <w:sz w:val="24"/>
          <w:szCs w:val="24"/>
        </w:rPr>
        <w:t xml:space="preserve"> Academiei Române, </w:t>
      </w:r>
      <w:proofErr w:type="spellStart"/>
      <w:r w:rsidRPr="009F4691">
        <w:rPr>
          <w:rFonts w:ascii="Times New Roman" w:hAnsi="Times New Roman" w:cs="Times New Roman"/>
          <w:sz w:val="24"/>
          <w:szCs w:val="24"/>
        </w:rPr>
        <w:t>întocmeşte</w:t>
      </w:r>
      <w:proofErr w:type="spellEnd"/>
      <w:r w:rsidRPr="009F4691">
        <w:rPr>
          <w:rFonts w:ascii="Times New Roman" w:hAnsi="Times New Roman" w:cs="Times New Roman"/>
          <w:sz w:val="24"/>
          <w:szCs w:val="24"/>
        </w:rPr>
        <w:t xml:space="preserve">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eliberează diploma de doctor. </w:t>
      </w:r>
    </w:p>
    <w:p w14:paraId="66673226" w14:textId="77777777"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După emiterea diplomei de doctor, teza de doctorat, în format digital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tipărit, se arhivează la biblioteca IOD, cu termen permanent.</w:t>
      </w:r>
    </w:p>
    <w:p w14:paraId="1FFBD544" w14:textId="77777777"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Dacă studentul-doctorand nu optează pentru publicarea distinctă a tezei sau a unor capitole din aceasta, forma digitală a tezei rămâne publică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va putea fi accesată liber pe platforma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gestionată de UEFISCDI, inclusiv după emiterea deciziei de acordare a diplomei de doctor. Tezei i se va atribui o </w:t>
      </w:r>
      <w:proofErr w:type="spellStart"/>
      <w:r w:rsidRPr="009F4691">
        <w:rPr>
          <w:rFonts w:ascii="Times New Roman" w:hAnsi="Times New Roman" w:cs="Times New Roman"/>
          <w:sz w:val="24"/>
          <w:szCs w:val="24"/>
        </w:rPr>
        <w:t>licenţă</w:t>
      </w:r>
      <w:proofErr w:type="spellEnd"/>
      <w:r w:rsidRPr="009F4691">
        <w:rPr>
          <w:rFonts w:ascii="Times New Roman" w:hAnsi="Times New Roman" w:cs="Times New Roman"/>
          <w:sz w:val="24"/>
          <w:szCs w:val="24"/>
        </w:rPr>
        <w:t xml:space="preserve"> de </w:t>
      </w:r>
      <w:proofErr w:type="spellStart"/>
      <w:r w:rsidRPr="009F4691">
        <w:rPr>
          <w:rFonts w:ascii="Times New Roman" w:hAnsi="Times New Roman" w:cs="Times New Roman"/>
          <w:sz w:val="24"/>
          <w:szCs w:val="24"/>
        </w:rPr>
        <w:t>protecţie</w:t>
      </w:r>
      <w:proofErr w:type="spellEnd"/>
      <w:r w:rsidRPr="009F4691">
        <w:rPr>
          <w:rFonts w:ascii="Times New Roman" w:hAnsi="Times New Roman" w:cs="Times New Roman"/>
          <w:sz w:val="24"/>
          <w:szCs w:val="24"/>
        </w:rPr>
        <w:t xml:space="preserve"> a dreptului de autor. </w:t>
      </w:r>
    </w:p>
    <w:p w14:paraId="1B31560A" w14:textId="77777777"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Dacă studentul-doctorand optează pentru publicarea distinctă a tezei de doctorat sau a unor capitole din aceasta, el </w:t>
      </w:r>
      <w:proofErr w:type="spellStart"/>
      <w:r w:rsidRPr="009F4691">
        <w:rPr>
          <w:rFonts w:ascii="Times New Roman" w:hAnsi="Times New Roman" w:cs="Times New Roman"/>
          <w:sz w:val="24"/>
          <w:szCs w:val="24"/>
        </w:rPr>
        <w:t>primeşte</w:t>
      </w:r>
      <w:proofErr w:type="spellEnd"/>
      <w:r w:rsidRPr="009F4691">
        <w:rPr>
          <w:rFonts w:ascii="Times New Roman" w:hAnsi="Times New Roman" w:cs="Times New Roman"/>
          <w:sz w:val="24"/>
          <w:szCs w:val="24"/>
        </w:rPr>
        <w:t xml:space="preserve"> un termen de </w:t>
      </w:r>
      <w:proofErr w:type="spellStart"/>
      <w:r w:rsidRPr="009F4691">
        <w:rPr>
          <w:rFonts w:ascii="Times New Roman" w:hAnsi="Times New Roman" w:cs="Times New Roman"/>
          <w:sz w:val="24"/>
          <w:szCs w:val="24"/>
        </w:rPr>
        <w:t>graţie</w:t>
      </w:r>
      <w:proofErr w:type="spellEnd"/>
      <w:r w:rsidRPr="009F4691">
        <w:rPr>
          <w:rFonts w:ascii="Times New Roman" w:hAnsi="Times New Roman" w:cs="Times New Roman"/>
          <w:sz w:val="24"/>
          <w:szCs w:val="24"/>
        </w:rPr>
        <w:t xml:space="preserve"> de maximum 24 de luni pentru realizarea acestei publicări, timp în care teza de doctorat, în format digital, devine inaccesibilă publicului. După expirarea termenului de </w:t>
      </w:r>
      <w:proofErr w:type="spellStart"/>
      <w:r w:rsidRPr="009F4691">
        <w:rPr>
          <w:rFonts w:ascii="Times New Roman" w:hAnsi="Times New Roman" w:cs="Times New Roman"/>
          <w:sz w:val="24"/>
          <w:szCs w:val="24"/>
        </w:rPr>
        <w:t>graţie</w:t>
      </w:r>
      <w:proofErr w:type="spellEnd"/>
      <w:r w:rsidRPr="009F4691">
        <w:rPr>
          <w:rFonts w:ascii="Times New Roman" w:hAnsi="Times New Roman" w:cs="Times New Roman"/>
          <w:sz w:val="24"/>
          <w:szCs w:val="24"/>
        </w:rPr>
        <w:t xml:space="preserve">, în cazul în care în platforma gestionată de UEFISCDI nu a fost încărcată nicio notificare cu privire la publicarea distinctă a tezei, documentul în format digital devine automat liber accesibil, cu atribuirea unei </w:t>
      </w:r>
      <w:proofErr w:type="spellStart"/>
      <w:r w:rsidRPr="009F4691">
        <w:rPr>
          <w:rFonts w:ascii="Times New Roman" w:hAnsi="Times New Roman" w:cs="Times New Roman"/>
          <w:sz w:val="24"/>
          <w:szCs w:val="24"/>
        </w:rPr>
        <w:t>licenţe</w:t>
      </w:r>
      <w:proofErr w:type="spellEnd"/>
      <w:r w:rsidRPr="009F4691">
        <w:rPr>
          <w:rFonts w:ascii="Times New Roman" w:hAnsi="Times New Roman" w:cs="Times New Roman"/>
          <w:sz w:val="24"/>
          <w:szCs w:val="24"/>
        </w:rPr>
        <w:t xml:space="preserve"> de </w:t>
      </w:r>
      <w:proofErr w:type="spellStart"/>
      <w:r w:rsidRPr="009F4691">
        <w:rPr>
          <w:rFonts w:ascii="Times New Roman" w:hAnsi="Times New Roman" w:cs="Times New Roman"/>
          <w:sz w:val="24"/>
          <w:szCs w:val="24"/>
        </w:rPr>
        <w:t>protecţie</w:t>
      </w:r>
      <w:proofErr w:type="spellEnd"/>
      <w:r w:rsidRPr="009F4691">
        <w:rPr>
          <w:rFonts w:ascii="Times New Roman" w:hAnsi="Times New Roman" w:cs="Times New Roman"/>
          <w:sz w:val="24"/>
          <w:szCs w:val="24"/>
        </w:rPr>
        <w:t xml:space="preserve"> a dreptului de autor. </w:t>
      </w:r>
    </w:p>
    <w:p w14:paraId="4EBE8A49" w14:textId="3C834ABA"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După publicarea tezei sau a unor capitole din aceasta, autorul are </w:t>
      </w:r>
      <w:proofErr w:type="spellStart"/>
      <w:r w:rsidRPr="009F4691">
        <w:rPr>
          <w:rFonts w:ascii="Times New Roman" w:hAnsi="Times New Roman" w:cs="Times New Roman"/>
          <w:sz w:val="24"/>
          <w:szCs w:val="24"/>
        </w:rPr>
        <w:t>obligaţia</w:t>
      </w:r>
      <w:proofErr w:type="spellEnd"/>
      <w:r w:rsidRPr="009F4691">
        <w:rPr>
          <w:rFonts w:ascii="Times New Roman" w:hAnsi="Times New Roman" w:cs="Times New Roman"/>
          <w:sz w:val="24"/>
          <w:szCs w:val="24"/>
        </w:rPr>
        <w:t xml:space="preserve"> de a notifica IOSUD la adresa de email </w:t>
      </w:r>
      <w:hyperlink r:id="rId13" w:history="1">
        <w:r w:rsidR="00CF4CDC" w:rsidRPr="00CF4CDC">
          <w:rPr>
            <w:rStyle w:val="Hyperlink"/>
            <w:rFonts w:ascii="Times New Roman" w:hAnsi="Times New Roman" w:cs="Times New Roman"/>
            <w:sz w:val="24"/>
            <w:szCs w:val="24"/>
            <w:u w:val="none"/>
          </w:rPr>
          <w:t>scosaar@acad.ro</w:t>
        </w:r>
      </w:hyperlink>
      <w:r w:rsidR="00CF4CDC">
        <w:rPr>
          <w:rFonts w:ascii="Times New Roman" w:hAnsi="Times New Roman" w:cs="Times New Roman"/>
          <w:sz w:val="24"/>
          <w:szCs w:val="24"/>
        </w:rPr>
        <w:t xml:space="preserve"> </w:t>
      </w:r>
      <w:r w:rsidRPr="009F4691">
        <w:rPr>
          <w:rFonts w:ascii="Times New Roman" w:hAnsi="Times New Roman" w:cs="Times New Roman"/>
          <w:sz w:val="24"/>
          <w:szCs w:val="24"/>
        </w:rPr>
        <w:t xml:space="preserve">asupra acestui fapt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de a transmite </w:t>
      </w:r>
      <w:proofErr w:type="spellStart"/>
      <w:r w:rsidRPr="009F4691">
        <w:rPr>
          <w:rFonts w:ascii="Times New Roman" w:hAnsi="Times New Roman" w:cs="Times New Roman"/>
          <w:sz w:val="24"/>
          <w:szCs w:val="24"/>
        </w:rPr>
        <w:t>indicaţia</w:t>
      </w:r>
      <w:proofErr w:type="spellEnd"/>
      <w:r w:rsidRPr="009F4691">
        <w:rPr>
          <w:rFonts w:ascii="Times New Roman" w:hAnsi="Times New Roman" w:cs="Times New Roman"/>
          <w:sz w:val="24"/>
          <w:szCs w:val="24"/>
        </w:rPr>
        <w:t xml:space="preserve"> bibliografică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un link către </w:t>
      </w:r>
      <w:proofErr w:type="spellStart"/>
      <w:r w:rsidRPr="009F4691">
        <w:rPr>
          <w:rFonts w:ascii="Times New Roman" w:hAnsi="Times New Roman" w:cs="Times New Roman"/>
          <w:sz w:val="24"/>
          <w:szCs w:val="24"/>
        </w:rPr>
        <w:t>publicaţie</w:t>
      </w:r>
      <w:proofErr w:type="spellEnd"/>
      <w:r w:rsidRPr="009F4691">
        <w:rPr>
          <w:rFonts w:ascii="Times New Roman" w:hAnsi="Times New Roman" w:cs="Times New Roman"/>
          <w:sz w:val="24"/>
          <w:szCs w:val="24"/>
        </w:rPr>
        <w:t xml:space="preserve">, care vor fi făcute apoi publice pe platforma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gestionată de UEFISCDI. </w:t>
      </w:r>
    </w:p>
    <w:p w14:paraId="7ECBE563" w14:textId="77777777"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 xml:space="preserve">După emiterea deciziei de acordare a diplomei de doctor, în termen de maximum 180 de zile, IOSUD are </w:t>
      </w:r>
      <w:proofErr w:type="spellStart"/>
      <w:r w:rsidRPr="009F4691">
        <w:rPr>
          <w:rFonts w:ascii="Times New Roman" w:hAnsi="Times New Roman" w:cs="Times New Roman"/>
          <w:sz w:val="24"/>
          <w:szCs w:val="24"/>
        </w:rPr>
        <w:t>obligaţia</w:t>
      </w:r>
      <w:proofErr w:type="spellEnd"/>
      <w:r w:rsidRPr="009F4691">
        <w:rPr>
          <w:rFonts w:ascii="Times New Roman" w:hAnsi="Times New Roman" w:cs="Times New Roman"/>
          <w:sz w:val="24"/>
          <w:szCs w:val="24"/>
        </w:rPr>
        <w:t xml:space="preserve"> transmiterii către Biblioteca </w:t>
      </w:r>
      <w:proofErr w:type="spellStart"/>
      <w:r w:rsidRPr="009F4691">
        <w:rPr>
          <w:rFonts w:ascii="Times New Roman" w:hAnsi="Times New Roman" w:cs="Times New Roman"/>
          <w:sz w:val="24"/>
          <w:szCs w:val="24"/>
        </w:rPr>
        <w:t>Naţională</w:t>
      </w:r>
      <w:proofErr w:type="spellEnd"/>
      <w:r w:rsidRPr="009F4691">
        <w:rPr>
          <w:rFonts w:ascii="Times New Roman" w:hAnsi="Times New Roman" w:cs="Times New Roman"/>
          <w:sz w:val="24"/>
          <w:szCs w:val="24"/>
        </w:rPr>
        <w:t xml:space="preserve"> a României a unui exemplar tipărit al tezei de doctorat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al anexelor acesteia, conform Legii nr. 111/1995 privind Depozitul legal de documente, republicată, exemplar destinat Fondului intangibil, precum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a unui exemplar digital al </w:t>
      </w:r>
      <w:r w:rsidRPr="009F4691">
        <w:rPr>
          <w:rFonts w:ascii="Times New Roman" w:hAnsi="Times New Roman" w:cs="Times New Roman"/>
          <w:sz w:val="24"/>
          <w:szCs w:val="24"/>
        </w:rPr>
        <w:lastRenderedPageBreak/>
        <w:t xml:space="preserve">acestora, pe suport electronic, destinat consultării la cerere, la sediul Bibliotecii </w:t>
      </w:r>
      <w:proofErr w:type="spellStart"/>
      <w:r w:rsidRPr="009F4691">
        <w:rPr>
          <w:rFonts w:ascii="Times New Roman" w:hAnsi="Times New Roman" w:cs="Times New Roman"/>
          <w:sz w:val="24"/>
          <w:szCs w:val="24"/>
        </w:rPr>
        <w:t>Naţionale</w:t>
      </w:r>
      <w:proofErr w:type="spellEnd"/>
      <w:r w:rsidRPr="009F4691">
        <w:rPr>
          <w:rFonts w:ascii="Times New Roman" w:hAnsi="Times New Roman" w:cs="Times New Roman"/>
          <w:sz w:val="24"/>
          <w:szCs w:val="24"/>
        </w:rPr>
        <w:t xml:space="preserve"> a României, de către orice persoană interesată, cu respectarea reglementărilor legale în vigoare. </w:t>
      </w:r>
    </w:p>
    <w:p w14:paraId="6F2C031E" w14:textId="15593D14" w:rsidR="00C7284D" w:rsidRPr="009F4691"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IOSUD elabor</w:t>
      </w:r>
      <w:r w:rsidR="00AF7DF8">
        <w:rPr>
          <w:rFonts w:ascii="Times New Roman" w:hAnsi="Times New Roman" w:cs="Times New Roman"/>
          <w:sz w:val="24"/>
          <w:szCs w:val="24"/>
        </w:rPr>
        <w:t>e</w:t>
      </w:r>
      <w:r w:rsidRPr="009F4691">
        <w:rPr>
          <w:rFonts w:ascii="Times New Roman" w:hAnsi="Times New Roman" w:cs="Times New Roman"/>
          <w:sz w:val="24"/>
          <w:szCs w:val="24"/>
        </w:rPr>
        <w:t>a</w:t>
      </w:r>
      <w:r w:rsidR="00AF7DF8">
        <w:rPr>
          <w:rFonts w:ascii="Times New Roman" w:hAnsi="Times New Roman" w:cs="Times New Roman"/>
          <w:sz w:val="24"/>
          <w:szCs w:val="24"/>
        </w:rPr>
        <w:t xml:space="preserve">ză </w:t>
      </w:r>
      <w:proofErr w:type="spellStart"/>
      <w:r w:rsidR="00AF7DF8">
        <w:rPr>
          <w:rFonts w:ascii="Times New Roman" w:hAnsi="Times New Roman" w:cs="Times New Roman"/>
          <w:sz w:val="24"/>
          <w:szCs w:val="24"/>
        </w:rPr>
        <w:t>şi</w:t>
      </w:r>
      <w:proofErr w:type="spellEnd"/>
      <w:r w:rsidR="00AF7DF8">
        <w:rPr>
          <w:rFonts w:ascii="Times New Roman" w:hAnsi="Times New Roman" w:cs="Times New Roman"/>
          <w:sz w:val="24"/>
          <w:szCs w:val="24"/>
        </w:rPr>
        <w:t xml:space="preserve"> adoptă</w:t>
      </w:r>
      <w:r w:rsidRPr="009F4691">
        <w:rPr>
          <w:rFonts w:ascii="Times New Roman" w:hAnsi="Times New Roman" w:cs="Times New Roman"/>
          <w:sz w:val="24"/>
          <w:szCs w:val="24"/>
        </w:rPr>
        <w:t xml:space="preserve"> regulamente privind standardele de calitate care trebuie respectate în elaborarea tezei de doctorat. Aceste standarde vor fi corelate cu standardele minimale elaborate de CNATDCU pentru acordarea diplomei de doctor, precum </w:t>
      </w:r>
      <w:proofErr w:type="spellStart"/>
      <w:r w:rsidRPr="009F4691">
        <w:rPr>
          <w:rFonts w:ascii="Times New Roman" w:hAnsi="Times New Roman" w:cs="Times New Roman"/>
          <w:sz w:val="24"/>
          <w:szCs w:val="24"/>
        </w:rPr>
        <w:t>şi</w:t>
      </w:r>
      <w:proofErr w:type="spellEnd"/>
      <w:r w:rsidRPr="009F4691">
        <w:rPr>
          <w:rFonts w:ascii="Times New Roman" w:hAnsi="Times New Roman" w:cs="Times New Roman"/>
          <w:sz w:val="24"/>
          <w:szCs w:val="24"/>
        </w:rPr>
        <w:t xml:space="preserve"> cu ghidul privind redactarea tezelor de doctorat elaborat de CNATDCU.</w:t>
      </w:r>
    </w:p>
    <w:p w14:paraId="3790152A" w14:textId="31A3D619" w:rsidR="00C7284D" w:rsidRDefault="00C7284D" w:rsidP="00556722">
      <w:pPr>
        <w:spacing w:after="0" w:line="360" w:lineRule="auto"/>
        <w:ind w:firstLine="567"/>
        <w:jc w:val="both"/>
        <w:rPr>
          <w:rFonts w:ascii="Times New Roman" w:hAnsi="Times New Roman" w:cs="Times New Roman"/>
          <w:sz w:val="24"/>
          <w:szCs w:val="24"/>
        </w:rPr>
      </w:pPr>
      <w:r w:rsidRPr="009F4691">
        <w:rPr>
          <w:rFonts w:ascii="Times New Roman" w:hAnsi="Times New Roman" w:cs="Times New Roman"/>
          <w:sz w:val="24"/>
          <w:szCs w:val="24"/>
        </w:rPr>
        <w:t>Calitatea de student-doctorand încetează la acordarea titlului de doctor.</w:t>
      </w:r>
    </w:p>
    <w:p w14:paraId="75594649" w14:textId="7CEA4A1D" w:rsidR="009564AE" w:rsidRDefault="009564AE" w:rsidP="009F4691">
      <w:pPr>
        <w:spacing w:after="0" w:line="360" w:lineRule="auto"/>
        <w:jc w:val="both"/>
        <w:rPr>
          <w:rFonts w:ascii="Times New Roman" w:hAnsi="Times New Roman" w:cs="Times New Roman"/>
          <w:sz w:val="24"/>
          <w:szCs w:val="24"/>
        </w:rPr>
      </w:pPr>
    </w:p>
    <w:p w14:paraId="198F1DA2" w14:textId="77777777" w:rsidR="000A407E" w:rsidRDefault="000A407E" w:rsidP="009F4691">
      <w:pPr>
        <w:spacing w:after="0" w:line="360" w:lineRule="auto"/>
        <w:jc w:val="both"/>
        <w:rPr>
          <w:rFonts w:ascii="Times New Roman" w:hAnsi="Times New Roman" w:cs="Times New Roman"/>
          <w:sz w:val="24"/>
          <w:szCs w:val="24"/>
        </w:rPr>
      </w:pPr>
    </w:p>
    <w:p w14:paraId="59A5231B" w14:textId="242DB5A3" w:rsidR="00F10A9B" w:rsidRPr="00750CF3" w:rsidRDefault="00F10A9B" w:rsidP="00A95370">
      <w:pPr>
        <w:pStyle w:val="BodyText"/>
        <w:spacing w:before="4" w:line="249" w:lineRule="auto"/>
        <w:ind w:right="128" w:firstLine="567"/>
        <w:jc w:val="both"/>
        <w:rPr>
          <w:sz w:val="22"/>
          <w:szCs w:val="22"/>
        </w:rPr>
      </w:pPr>
      <w:r w:rsidRPr="00750CF3">
        <w:rPr>
          <w:sz w:val="22"/>
          <w:szCs w:val="22"/>
        </w:rPr>
        <w:t>Anexele ce</w:t>
      </w:r>
      <w:r w:rsidRPr="00750CF3">
        <w:rPr>
          <w:spacing w:val="-1"/>
          <w:sz w:val="22"/>
          <w:szCs w:val="22"/>
        </w:rPr>
        <w:t xml:space="preserve"> </w:t>
      </w:r>
      <w:r w:rsidRPr="00750CF3">
        <w:rPr>
          <w:sz w:val="22"/>
          <w:szCs w:val="22"/>
        </w:rPr>
        <w:t>vor</w:t>
      </w:r>
      <w:r w:rsidRPr="00750CF3">
        <w:rPr>
          <w:spacing w:val="-1"/>
          <w:sz w:val="22"/>
          <w:szCs w:val="22"/>
        </w:rPr>
        <w:t xml:space="preserve"> </w:t>
      </w:r>
      <w:r w:rsidRPr="00750CF3">
        <w:rPr>
          <w:sz w:val="22"/>
          <w:szCs w:val="22"/>
        </w:rPr>
        <w:t>sta</w:t>
      </w:r>
      <w:r w:rsidRPr="00750CF3">
        <w:rPr>
          <w:spacing w:val="-1"/>
          <w:sz w:val="22"/>
          <w:szCs w:val="22"/>
        </w:rPr>
        <w:t xml:space="preserve"> </w:t>
      </w:r>
      <w:r w:rsidRPr="00750CF3">
        <w:rPr>
          <w:sz w:val="22"/>
          <w:szCs w:val="22"/>
        </w:rPr>
        <w:t>la</w:t>
      </w:r>
      <w:r w:rsidRPr="00750CF3">
        <w:rPr>
          <w:spacing w:val="-1"/>
          <w:sz w:val="22"/>
          <w:szCs w:val="22"/>
        </w:rPr>
        <w:t xml:space="preserve"> </w:t>
      </w:r>
      <w:r w:rsidRPr="00750CF3">
        <w:rPr>
          <w:sz w:val="22"/>
          <w:szCs w:val="22"/>
        </w:rPr>
        <w:t>baza întocmirii dosarului de susținere a tezei de doctorat sunt următoarele, în ordinea cronologică a întocmirii</w:t>
      </w:r>
      <w:r w:rsidR="000A407E" w:rsidRPr="00750CF3">
        <w:rPr>
          <w:sz w:val="22"/>
          <w:szCs w:val="22"/>
        </w:rPr>
        <w:t xml:space="preserve"> lor</w:t>
      </w:r>
      <w:r w:rsidRPr="00750CF3">
        <w:rPr>
          <w:sz w:val="22"/>
          <w:szCs w:val="22"/>
        </w:rPr>
        <w:t>:</w:t>
      </w:r>
    </w:p>
    <w:tbl>
      <w:tblPr>
        <w:tblW w:w="11856" w:type="dxa"/>
        <w:tblInd w:w="5" w:type="dxa"/>
        <w:tblCellMar>
          <w:left w:w="0" w:type="dxa"/>
          <w:right w:w="0" w:type="dxa"/>
        </w:tblCellMar>
        <w:tblLook w:val="04A0" w:firstRow="1" w:lastRow="0" w:firstColumn="1" w:lastColumn="0" w:noHBand="0" w:noVBand="1"/>
      </w:tblPr>
      <w:tblGrid>
        <w:gridCol w:w="1266"/>
        <w:gridCol w:w="7371"/>
        <w:gridCol w:w="1586"/>
        <w:gridCol w:w="1633"/>
      </w:tblGrid>
      <w:tr w:rsidR="00F10A9B" w:rsidRPr="008D43F2" w14:paraId="121ACC5B" w14:textId="77777777" w:rsidTr="00D257F2">
        <w:trPr>
          <w:gridAfter w:val="1"/>
          <w:wAfter w:w="1633" w:type="dxa"/>
          <w:trHeight w:val="418"/>
        </w:trPr>
        <w:tc>
          <w:tcPr>
            <w:tcW w:w="1266" w:type="dxa"/>
            <w:tcBorders>
              <w:top w:val="single" w:sz="8" w:space="0" w:color="auto"/>
              <w:left w:val="single" w:sz="4" w:space="0" w:color="auto"/>
              <w:bottom w:val="single" w:sz="8" w:space="0" w:color="auto"/>
              <w:right w:val="single" w:sz="4" w:space="0" w:color="auto"/>
            </w:tcBorders>
            <w:vAlign w:val="center"/>
          </w:tcPr>
          <w:p w14:paraId="5F55C07D" w14:textId="77777777" w:rsidR="00F10A9B" w:rsidRPr="008D43F2" w:rsidRDefault="00F10A9B" w:rsidP="00D257F2">
            <w:pPr>
              <w:spacing w:after="0" w:line="240" w:lineRule="auto"/>
              <w:ind w:right="128"/>
              <w:jc w:val="center"/>
              <w:rPr>
                <w:rFonts w:ascii="Times New Roman" w:hAnsi="Times New Roman" w:cs="Times New Roman"/>
                <w:sz w:val="18"/>
                <w:szCs w:val="18"/>
                <w:lang w:eastAsia="ro-RO"/>
              </w:rPr>
            </w:pPr>
            <w:r w:rsidRPr="008D43F2">
              <w:rPr>
                <w:rFonts w:ascii="Times New Roman" w:hAnsi="Times New Roman" w:cs="Times New Roman"/>
                <w:sz w:val="18"/>
                <w:szCs w:val="18"/>
                <w:lang w:eastAsia="ro-RO"/>
              </w:rPr>
              <w:t>Denumire</w:t>
            </w:r>
          </w:p>
        </w:tc>
        <w:tc>
          <w:tcPr>
            <w:tcW w:w="737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7C66847" w14:textId="77777777" w:rsidR="00F10A9B" w:rsidRPr="008D43F2" w:rsidRDefault="00F10A9B" w:rsidP="00D257F2">
            <w:pPr>
              <w:spacing w:after="0" w:line="240" w:lineRule="auto"/>
              <w:ind w:right="128"/>
              <w:jc w:val="center"/>
              <w:rPr>
                <w:rFonts w:ascii="Times New Roman" w:hAnsi="Times New Roman" w:cs="Times New Roman"/>
                <w:sz w:val="18"/>
                <w:szCs w:val="18"/>
                <w:lang w:eastAsia="ro-RO"/>
              </w:rPr>
            </w:pPr>
            <w:r w:rsidRPr="008D43F2">
              <w:rPr>
                <w:rFonts w:ascii="Times New Roman" w:hAnsi="Times New Roman" w:cs="Times New Roman"/>
                <w:sz w:val="18"/>
                <w:szCs w:val="18"/>
                <w:lang w:eastAsia="ro-RO"/>
              </w:rPr>
              <w:t>Conținut</w:t>
            </w:r>
          </w:p>
        </w:tc>
        <w:tc>
          <w:tcPr>
            <w:tcW w:w="15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B6914" w14:textId="77777777" w:rsidR="00F10A9B" w:rsidRPr="008D43F2" w:rsidRDefault="00F10A9B" w:rsidP="00D257F2">
            <w:pPr>
              <w:spacing w:after="0" w:line="240" w:lineRule="auto"/>
              <w:ind w:right="128"/>
              <w:jc w:val="center"/>
              <w:rPr>
                <w:rFonts w:ascii="Times New Roman" w:hAnsi="Times New Roman" w:cs="Times New Roman"/>
                <w:sz w:val="18"/>
                <w:szCs w:val="18"/>
                <w:lang w:eastAsia="ro-RO"/>
              </w:rPr>
            </w:pPr>
            <w:r w:rsidRPr="008D43F2">
              <w:rPr>
                <w:rFonts w:ascii="Times New Roman" w:hAnsi="Times New Roman" w:cs="Times New Roman"/>
                <w:sz w:val="18"/>
                <w:szCs w:val="18"/>
                <w:lang w:eastAsia="ro-RO"/>
              </w:rPr>
              <w:t>Nr  exemplare în format tipărit</w:t>
            </w:r>
          </w:p>
        </w:tc>
      </w:tr>
      <w:tr w:rsidR="00F10A9B" w:rsidRPr="008D43F2" w14:paraId="6C4C02BA" w14:textId="77777777" w:rsidTr="00314C4E">
        <w:trPr>
          <w:gridAfter w:val="1"/>
          <w:wAfter w:w="1633" w:type="dxa"/>
          <w:trHeight w:val="286"/>
        </w:trPr>
        <w:tc>
          <w:tcPr>
            <w:tcW w:w="1266" w:type="dxa"/>
            <w:tcBorders>
              <w:top w:val="nil"/>
              <w:left w:val="single" w:sz="4" w:space="0" w:color="auto"/>
              <w:bottom w:val="single" w:sz="8" w:space="0" w:color="auto"/>
              <w:right w:val="single" w:sz="4" w:space="0" w:color="auto"/>
            </w:tcBorders>
          </w:tcPr>
          <w:p w14:paraId="291E795B"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2257AD"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Cererea de demarare a procedurilor de analiză a similitudinilor</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6D8A437D"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3</w:t>
            </w:r>
          </w:p>
        </w:tc>
      </w:tr>
      <w:tr w:rsidR="00F10A9B" w:rsidRPr="008D43F2" w14:paraId="746D0BBD" w14:textId="77777777" w:rsidTr="00314C4E">
        <w:trPr>
          <w:gridAfter w:val="1"/>
          <w:wAfter w:w="1633" w:type="dxa"/>
          <w:trHeight w:val="271"/>
        </w:trPr>
        <w:tc>
          <w:tcPr>
            <w:tcW w:w="1266" w:type="dxa"/>
            <w:tcBorders>
              <w:top w:val="nil"/>
              <w:left w:val="single" w:sz="4" w:space="0" w:color="auto"/>
              <w:bottom w:val="single" w:sz="8" w:space="0" w:color="auto"/>
              <w:right w:val="single" w:sz="4" w:space="0" w:color="auto"/>
            </w:tcBorders>
          </w:tcPr>
          <w:p w14:paraId="3B117E33"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2</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9234245" w14:textId="77777777" w:rsidR="00F10A9B" w:rsidRPr="008D43F2" w:rsidRDefault="00F10A9B" w:rsidP="008D43F2">
            <w:pPr>
              <w:spacing w:after="0" w:line="240" w:lineRule="auto"/>
              <w:jc w:val="both"/>
              <w:rPr>
                <w:rFonts w:ascii="Times New Roman" w:hAnsi="Times New Roman" w:cs="Times New Roman"/>
                <w:lang w:eastAsia="ro-RO"/>
              </w:rPr>
            </w:pPr>
            <w:r w:rsidRPr="008D43F2">
              <w:rPr>
                <w:rFonts w:ascii="Times New Roman" w:hAnsi="Times New Roman" w:cs="Times New Roman"/>
                <w:lang w:eastAsia="ro-RO"/>
              </w:rPr>
              <w:t>Date necesare pentru verificarea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48B21F71"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4E62111A" w14:textId="77777777" w:rsidTr="00314C4E">
        <w:trPr>
          <w:gridAfter w:val="1"/>
          <w:wAfter w:w="1633" w:type="dxa"/>
          <w:trHeight w:val="558"/>
        </w:trPr>
        <w:tc>
          <w:tcPr>
            <w:tcW w:w="1266" w:type="dxa"/>
            <w:tcBorders>
              <w:top w:val="nil"/>
              <w:left w:val="single" w:sz="4" w:space="0" w:color="auto"/>
              <w:bottom w:val="single" w:sz="8" w:space="0" w:color="auto"/>
              <w:right w:val="single" w:sz="4" w:space="0" w:color="auto"/>
            </w:tcBorders>
          </w:tcPr>
          <w:p w14:paraId="16683BC3"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3</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C9631C"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Declarația semnată de studentul-doctorand privind asumarea răspunderii asupra tezei și luarea la cunoștință a prevederilor legale</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43EBF6A6"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3631D338" w14:textId="77777777" w:rsidTr="00314C4E">
        <w:trPr>
          <w:gridAfter w:val="1"/>
          <w:wAfter w:w="1633" w:type="dxa"/>
          <w:trHeight w:val="543"/>
        </w:trPr>
        <w:tc>
          <w:tcPr>
            <w:tcW w:w="1266" w:type="dxa"/>
            <w:tcBorders>
              <w:top w:val="nil"/>
              <w:left w:val="single" w:sz="4" w:space="0" w:color="auto"/>
              <w:bottom w:val="single" w:sz="8" w:space="0" w:color="auto"/>
              <w:right w:val="single" w:sz="4" w:space="0" w:color="auto"/>
            </w:tcBorders>
          </w:tcPr>
          <w:p w14:paraId="2336E146"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4</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6CF135" w14:textId="1FD8AD5E" w:rsidR="00F10A9B" w:rsidRPr="008D43F2" w:rsidRDefault="00F10A9B" w:rsidP="008D43F2">
            <w:pPr>
              <w:spacing w:after="0" w:line="240" w:lineRule="auto"/>
              <w:jc w:val="both"/>
              <w:rPr>
                <w:rFonts w:ascii="Times New Roman" w:hAnsi="Times New Roman" w:cs="Times New Roman"/>
                <w:lang w:eastAsia="ro-RO"/>
              </w:rPr>
            </w:pPr>
            <w:r w:rsidRPr="008D43F2">
              <w:rPr>
                <w:rFonts w:ascii="Times New Roman" w:hAnsi="Times New Roman" w:cs="Times New Roman"/>
                <w:lang w:eastAsia="ro-RO"/>
              </w:rPr>
              <w:t>Rezoluția conducătorulu</w:t>
            </w:r>
            <w:r w:rsidR="00C10756">
              <w:rPr>
                <w:rFonts w:ascii="Times New Roman" w:hAnsi="Times New Roman" w:cs="Times New Roman"/>
                <w:lang w:eastAsia="ro-RO"/>
              </w:rPr>
              <w:t>i de doctorat și a Comisiei de î</w:t>
            </w:r>
            <w:r w:rsidRPr="008D43F2">
              <w:rPr>
                <w:rFonts w:ascii="Times New Roman" w:hAnsi="Times New Roman" w:cs="Times New Roman"/>
                <w:lang w:eastAsia="ro-RO"/>
              </w:rPr>
              <w:t>ndrumare și integritate academică cu privire la Raportul de Similitudine</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6D6E2943"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6F281AE6" w14:textId="77777777" w:rsidTr="00314C4E">
        <w:trPr>
          <w:gridAfter w:val="1"/>
          <w:wAfter w:w="1633" w:type="dxa"/>
          <w:trHeight w:val="565"/>
        </w:trPr>
        <w:tc>
          <w:tcPr>
            <w:tcW w:w="1266" w:type="dxa"/>
            <w:tcBorders>
              <w:top w:val="nil"/>
              <w:left w:val="single" w:sz="4" w:space="0" w:color="auto"/>
              <w:bottom w:val="single" w:sz="8" w:space="0" w:color="auto"/>
              <w:right w:val="single" w:sz="4" w:space="0" w:color="auto"/>
            </w:tcBorders>
          </w:tcPr>
          <w:p w14:paraId="3080EA21"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5</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CA2C536"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 xml:space="preserve">Cererea </w:t>
            </w:r>
            <w:r w:rsidRPr="008D43F2">
              <w:rPr>
                <w:rFonts w:ascii="Times New Roman" w:hAnsi="Times New Roman" w:cs="Times New Roman"/>
                <w:spacing w:val="-12"/>
                <w:lang w:eastAsia="ro-RO"/>
              </w:rPr>
              <w:t> </w:t>
            </w:r>
            <w:r w:rsidRPr="008D43F2">
              <w:rPr>
                <w:rFonts w:ascii="Times New Roman" w:hAnsi="Times New Roman" w:cs="Times New Roman"/>
                <w:lang w:eastAsia="ro-RO"/>
              </w:rPr>
              <w:t>referitoare</w:t>
            </w:r>
            <w:r w:rsidRPr="008D43F2">
              <w:rPr>
                <w:rFonts w:ascii="Times New Roman" w:hAnsi="Times New Roman" w:cs="Times New Roman"/>
                <w:spacing w:val="-12"/>
                <w:lang w:eastAsia="ro-RO"/>
              </w:rPr>
              <w:t xml:space="preserve"> </w:t>
            </w:r>
            <w:r w:rsidRPr="008D43F2">
              <w:rPr>
                <w:rFonts w:ascii="Times New Roman" w:hAnsi="Times New Roman" w:cs="Times New Roman"/>
                <w:lang w:eastAsia="ro-RO"/>
              </w:rPr>
              <w:t>la</w:t>
            </w:r>
            <w:r w:rsidRPr="008D43F2">
              <w:rPr>
                <w:rFonts w:ascii="Times New Roman" w:hAnsi="Times New Roman" w:cs="Times New Roman"/>
                <w:spacing w:val="-12"/>
                <w:lang w:eastAsia="ro-RO"/>
              </w:rPr>
              <w:t xml:space="preserve"> </w:t>
            </w:r>
            <w:r w:rsidRPr="008D43F2">
              <w:rPr>
                <w:rFonts w:ascii="Times New Roman" w:hAnsi="Times New Roman" w:cs="Times New Roman"/>
                <w:lang w:eastAsia="ro-RO"/>
              </w:rPr>
              <w:t>demararea</w:t>
            </w:r>
            <w:r w:rsidRPr="008D43F2">
              <w:rPr>
                <w:rFonts w:ascii="Times New Roman" w:hAnsi="Times New Roman" w:cs="Times New Roman"/>
                <w:spacing w:val="-12"/>
                <w:lang w:eastAsia="ro-RO"/>
              </w:rPr>
              <w:t xml:space="preserve"> </w:t>
            </w:r>
            <w:r w:rsidRPr="008D43F2">
              <w:rPr>
                <w:rFonts w:ascii="Times New Roman" w:hAnsi="Times New Roman" w:cs="Times New Roman"/>
                <w:lang w:eastAsia="ro-RO"/>
              </w:rPr>
              <w:t>procedurilor</w:t>
            </w:r>
            <w:r w:rsidRPr="008D43F2">
              <w:rPr>
                <w:rFonts w:ascii="Times New Roman" w:hAnsi="Times New Roman" w:cs="Times New Roman"/>
                <w:spacing w:val="-11"/>
                <w:lang w:eastAsia="ro-RO"/>
              </w:rPr>
              <w:t xml:space="preserve"> </w:t>
            </w:r>
            <w:r w:rsidRPr="008D43F2">
              <w:rPr>
                <w:rFonts w:ascii="Times New Roman" w:hAnsi="Times New Roman" w:cs="Times New Roman"/>
                <w:lang w:eastAsia="ro-RO"/>
              </w:rPr>
              <w:t>de evaluare a tezei de către comisia de îndrumare și integritate academică (</w:t>
            </w:r>
            <w:proofErr w:type="spellStart"/>
            <w:r w:rsidRPr="008D43F2">
              <w:rPr>
                <w:rFonts w:ascii="Times New Roman" w:hAnsi="Times New Roman" w:cs="Times New Roman"/>
                <w:lang w:eastAsia="ro-RO"/>
              </w:rPr>
              <w:t>presusținere</w:t>
            </w:r>
            <w:proofErr w:type="spellEnd"/>
            <w:r w:rsidRPr="008D43F2">
              <w:rPr>
                <w:rFonts w:ascii="Times New Roman" w:hAnsi="Times New Roman" w:cs="Times New Roman"/>
                <w:lang w:eastAsia="ro-RO"/>
              </w:rPr>
              <w:t>)</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6B747E8F"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08A8FA5B" w14:textId="77777777" w:rsidTr="00314C4E">
        <w:trPr>
          <w:gridAfter w:val="1"/>
          <w:wAfter w:w="1633" w:type="dxa"/>
          <w:trHeight w:val="418"/>
        </w:trPr>
        <w:tc>
          <w:tcPr>
            <w:tcW w:w="1266" w:type="dxa"/>
            <w:tcBorders>
              <w:top w:val="nil"/>
              <w:left w:val="single" w:sz="4" w:space="0" w:color="auto"/>
              <w:bottom w:val="single" w:sz="8" w:space="0" w:color="auto"/>
              <w:right w:val="single" w:sz="4" w:space="0" w:color="auto"/>
            </w:tcBorders>
          </w:tcPr>
          <w:p w14:paraId="709CD992"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6</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C53A528"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 xml:space="preserve">Proces-verbal privind susținerea tezei în fața conducătorului de doctorat și a comisiei de îndrumare </w:t>
            </w:r>
            <w:proofErr w:type="spellStart"/>
            <w:r w:rsidRPr="008D43F2">
              <w:rPr>
                <w:rFonts w:ascii="Times New Roman" w:hAnsi="Times New Roman" w:cs="Times New Roman"/>
                <w:lang w:eastAsia="ro-RO"/>
              </w:rPr>
              <w:t>şi</w:t>
            </w:r>
            <w:proofErr w:type="spellEnd"/>
            <w:r w:rsidRPr="008D43F2">
              <w:rPr>
                <w:rFonts w:ascii="Times New Roman" w:hAnsi="Times New Roman" w:cs="Times New Roman"/>
                <w:lang w:eastAsia="ro-RO"/>
              </w:rPr>
              <w:t xml:space="preserve"> integritate</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3FF3D7C2"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64335410" w14:textId="77777777" w:rsidTr="00314C4E">
        <w:trPr>
          <w:gridAfter w:val="1"/>
          <w:wAfter w:w="1633" w:type="dxa"/>
          <w:trHeight w:val="418"/>
        </w:trPr>
        <w:tc>
          <w:tcPr>
            <w:tcW w:w="1266" w:type="dxa"/>
            <w:tcBorders>
              <w:top w:val="nil"/>
              <w:left w:val="single" w:sz="4" w:space="0" w:color="auto"/>
              <w:bottom w:val="single" w:sz="8" w:space="0" w:color="auto"/>
              <w:right w:val="single" w:sz="4" w:space="0" w:color="auto"/>
            </w:tcBorders>
          </w:tcPr>
          <w:p w14:paraId="55993678"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7</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CB8962"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Lista publicațiilor rezultate în urma cercetării științifice din programul de studii doctorale</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2862751B"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688742B5" w14:textId="77777777" w:rsidTr="00314C4E">
        <w:trPr>
          <w:gridAfter w:val="1"/>
          <w:wAfter w:w="1633" w:type="dxa"/>
          <w:trHeight w:val="426"/>
        </w:trPr>
        <w:tc>
          <w:tcPr>
            <w:tcW w:w="1266" w:type="dxa"/>
            <w:tcBorders>
              <w:top w:val="nil"/>
              <w:left w:val="single" w:sz="4" w:space="0" w:color="auto"/>
              <w:bottom w:val="single" w:sz="8" w:space="0" w:color="auto"/>
              <w:right w:val="single" w:sz="4" w:space="0" w:color="auto"/>
            </w:tcBorders>
          </w:tcPr>
          <w:p w14:paraId="202CE00D"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8</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49C1E53" w14:textId="77777777" w:rsidR="00F10A9B" w:rsidRPr="008D43F2" w:rsidRDefault="00F10A9B" w:rsidP="008D43F2">
            <w:pPr>
              <w:spacing w:after="0" w:line="240" w:lineRule="auto"/>
              <w:ind w:right="128"/>
              <w:jc w:val="both"/>
              <w:rPr>
                <w:rFonts w:ascii="Times New Roman" w:hAnsi="Times New Roman" w:cs="Times New Roman"/>
                <w:lang w:eastAsia="ro-RO"/>
              </w:rPr>
            </w:pPr>
            <w:proofErr w:type="spellStart"/>
            <w:r w:rsidRPr="008D43F2">
              <w:rPr>
                <w:rFonts w:ascii="Times New Roman" w:hAnsi="Times New Roman" w:cs="Times New Roman"/>
                <w:lang w:eastAsia="ro-RO"/>
              </w:rPr>
              <w:t>Declaratie</w:t>
            </w:r>
            <w:proofErr w:type="spellEnd"/>
            <w:r w:rsidRPr="008D43F2">
              <w:rPr>
                <w:rFonts w:ascii="Times New Roman" w:hAnsi="Times New Roman" w:cs="Times New Roman"/>
                <w:lang w:eastAsia="ro-RO"/>
              </w:rPr>
              <w:t xml:space="preserve"> privind opțiunile studentului-doctorand absolvent cu referire la publicarea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24443A8F"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00B1C4F7" w14:textId="77777777" w:rsidTr="00314C4E">
        <w:trPr>
          <w:gridAfter w:val="1"/>
          <w:wAfter w:w="1633" w:type="dxa"/>
          <w:trHeight w:val="418"/>
        </w:trPr>
        <w:tc>
          <w:tcPr>
            <w:tcW w:w="1266" w:type="dxa"/>
            <w:tcBorders>
              <w:top w:val="nil"/>
              <w:left w:val="single" w:sz="4" w:space="0" w:color="auto"/>
              <w:bottom w:val="single" w:sz="8" w:space="0" w:color="auto"/>
              <w:right w:val="single" w:sz="4" w:space="0" w:color="auto"/>
            </w:tcBorders>
          </w:tcPr>
          <w:p w14:paraId="281713E4"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9</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862C827"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 xml:space="preserve">Referat preliminar de verificare a îndeplinirii </w:t>
            </w:r>
            <w:proofErr w:type="spellStart"/>
            <w:r w:rsidRPr="008D43F2">
              <w:rPr>
                <w:rFonts w:ascii="Times New Roman" w:hAnsi="Times New Roman" w:cs="Times New Roman"/>
                <w:lang w:eastAsia="ro-RO"/>
              </w:rPr>
              <w:t>cerinţelor</w:t>
            </w:r>
            <w:proofErr w:type="spellEnd"/>
            <w:r w:rsidRPr="008D43F2">
              <w:rPr>
                <w:rFonts w:ascii="Times New Roman" w:hAnsi="Times New Roman" w:cs="Times New Roman"/>
                <w:lang w:eastAsia="ro-RO"/>
              </w:rPr>
              <w:t xml:space="preserve"> legale în vederea </w:t>
            </w:r>
            <w:proofErr w:type="spellStart"/>
            <w:r w:rsidRPr="008D43F2">
              <w:rPr>
                <w:rFonts w:ascii="Times New Roman" w:hAnsi="Times New Roman" w:cs="Times New Roman"/>
                <w:lang w:eastAsia="ro-RO"/>
              </w:rPr>
              <w:t>susţinerii</w:t>
            </w:r>
            <w:proofErr w:type="spellEnd"/>
            <w:r w:rsidRPr="008D43F2">
              <w:rPr>
                <w:rFonts w:ascii="Times New Roman" w:hAnsi="Times New Roman" w:cs="Times New Roman"/>
                <w:lang w:eastAsia="ro-RO"/>
              </w:rPr>
              <w:t xml:space="preserve">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20A54E18"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3E19FEF2" w14:textId="77777777" w:rsidTr="00314C4E">
        <w:trPr>
          <w:gridAfter w:val="1"/>
          <w:wAfter w:w="1633" w:type="dxa"/>
          <w:trHeight w:val="426"/>
        </w:trPr>
        <w:tc>
          <w:tcPr>
            <w:tcW w:w="1266" w:type="dxa"/>
            <w:tcBorders>
              <w:top w:val="nil"/>
              <w:left w:val="single" w:sz="4" w:space="0" w:color="auto"/>
              <w:bottom w:val="single" w:sz="8" w:space="0" w:color="auto"/>
              <w:right w:val="single" w:sz="4" w:space="0" w:color="auto"/>
            </w:tcBorders>
          </w:tcPr>
          <w:p w14:paraId="3EDDEDD4"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10</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2F9BD66"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 xml:space="preserve">Declarația doctorandului referitoare la luarea la </w:t>
            </w:r>
            <w:proofErr w:type="spellStart"/>
            <w:r w:rsidRPr="008D43F2">
              <w:rPr>
                <w:rFonts w:ascii="Times New Roman" w:hAnsi="Times New Roman" w:cs="Times New Roman"/>
                <w:lang w:eastAsia="ro-RO"/>
              </w:rPr>
              <w:t>cunoștiință</w:t>
            </w:r>
            <w:proofErr w:type="spellEnd"/>
            <w:r w:rsidRPr="008D43F2">
              <w:rPr>
                <w:rFonts w:ascii="Times New Roman" w:hAnsi="Times New Roman" w:cs="Times New Roman"/>
                <w:lang w:eastAsia="ro-RO"/>
              </w:rPr>
              <w:t xml:space="preserve"> privind publicarea în </w:t>
            </w:r>
            <w:proofErr w:type="spellStart"/>
            <w:r w:rsidRPr="008D43F2">
              <w:rPr>
                <w:rFonts w:ascii="Times New Roman" w:hAnsi="Times New Roman" w:cs="Times New Roman"/>
                <w:lang w:eastAsia="ro-RO"/>
              </w:rPr>
              <w:t>previzualizare</w:t>
            </w:r>
            <w:proofErr w:type="spellEnd"/>
            <w:r w:rsidRPr="008D43F2">
              <w:rPr>
                <w:rFonts w:ascii="Times New Roman" w:hAnsi="Times New Roman" w:cs="Times New Roman"/>
                <w:lang w:eastAsia="ro-RO"/>
              </w:rPr>
              <w:t xml:space="preserve"> a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tcPr>
          <w:p w14:paraId="21E3E020"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3</w:t>
            </w:r>
          </w:p>
        </w:tc>
      </w:tr>
      <w:tr w:rsidR="00F10A9B" w:rsidRPr="008D43F2" w14:paraId="4A97AB50" w14:textId="77777777" w:rsidTr="00314C4E">
        <w:trPr>
          <w:trHeight w:val="418"/>
        </w:trPr>
        <w:tc>
          <w:tcPr>
            <w:tcW w:w="1266" w:type="dxa"/>
            <w:tcBorders>
              <w:top w:val="nil"/>
              <w:left w:val="single" w:sz="4" w:space="0" w:color="auto"/>
              <w:bottom w:val="single" w:sz="8" w:space="0" w:color="auto"/>
              <w:right w:val="single" w:sz="4" w:space="0" w:color="auto"/>
            </w:tcBorders>
          </w:tcPr>
          <w:p w14:paraId="06566328"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11</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B26B5D2"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 xml:space="preserve">Cererea doctorandului referitoare la </w:t>
            </w:r>
            <w:r w:rsidRPr="008D43F2">
              <w:rPr>
                <w:rFonts w:ascii="Times New Roman" w:hAnsi="Times New Roman" w:cs="Times New Roman"/>
              </w:rPr>
              <w:t xml:space="preserve">data estimată pentru </w:t>
            </w:r>
            <w:proofErr w:type="spellStart"/>
            <w:r w:rsidRPr="008D43F2">
              <w:rPr>
                <w:rFonts w:ascii="Times New Roman" w:hAnsi="Times New Roman" w:cs="Times New Roman"/>
              </w:rPr>
              <w:t>sustinerea</w:t>
            </w:r>
            <w:proofErr w:type="spellEnd"/>
            <w:r w:rsidRPr="008D43F2">
              <w:rPr>
                <w:rFonts w:ascii="Times New Roman" w:hAnsi="Times New Roman" w:cs="Times New Roman"/>
              </w:rPr>
              <w:t xml:space="preserve"> publică </w:t>
            </w:r>
            <w:r w:rsidRPr="008D43F2">
              <w:rPr>
                <w:rFonts w:ascii="Times New Roman" w:hAnsi="Times New Roman" w:cs="Times New Roman"/>
                <w:lang w:eastAsia="ro-RO"/>
              </w:rPr>
              <w:t>a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tcPr>
          <w:p w14:paraId="571A0D48"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3</w:t>
            </w:r>
          </w:p>
        </w:tc>
        <w:tc>
          <w:tcPr>
            <w:tcW w:w="1633" w:type="dxa"/>
          </w:tcPr>
          <w:p w14:paraId="1D7C74C0" w14:textId="77777777" w:rsidR="00F10A9B" w:rsidRPr="008D43F2" w:rsidRDefault="00F10A9B" w:rsidP="008D43F2">
            <w:pPr>
              <w:spacing w:after="0" w:line="240" w:lineRule="auto"/>
              <w:rPr>
                <w:rFonts w:ascii="Times New Roman" w:hAnsi="Times New Roman" w:cs="Times New Roman"/>
                <w:sz w:val="24"/>
                <w:szCs w:val="24"/>
              </w:rPr>
            </w:pPr>
          </w:p>
        </w:tc>
      </w:tr>
      <w:tr w:rsidR="00F10A9B" w:rsidRPr="008D43F2" w14:paraId="18BC2A6C" w14:textId="77777777" w:rsidTr="00314C4E">
        <w:trPr>
          <w:gridAfter w:val="1"/>
          <w:wAfter w:w="1633" w:type="dxa"/>
          <w:trHeight w:val="418"/>
        </w:trPr>
        <w:tc>
          <w:tcPr>
            <w:tcW w:w="1266" w:type="dxa"/>
            <w:tcBorders>
              <w:top w:val="nil"/>
              <w:left w:val="single" w:sz="4" w:space="0" w:color="auto"/>
              <w:bottom w:val="single" w:sz="8" w:space="0" w:color="auto"/>
              <w:right w:val="single" w:sz="4" w:space="0" w:color="auto"/>
            </w:tcBorders>
          </w:tcPr>
          <w:p w14:paraId="3793F36E"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12</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EE94DC"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Propunerea conducătorului de doctorat privind componența comisiei de susținere publică a tezei de doctorat</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78D183DA"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3</w:t>
            </w:r>
          </w:p>
        </w:tc>
      </w:tr>
      <w:tr w:rsidR="00F10A9B" w:rsidRPr="008D43F2" w14:paraId="5ABCA82B" w14:textId="77777777" w:rsidTr="00314C4E">
        <w:trPr>
          <w:gridAfter w:val="1"/>
          <w:wAfter w:w="1633" w:type="dxa"/>
          <w:trHeight w:val="146"/>
        </w:trPr>
        <w:tc>
          <w:tcPr>
            <w:tcW w:w="1266" w:type="dxa"/>
            <w:tcBorders>
              <w:top w:val="nil"/>
              <w:left w:val="single" w:sz="4" w:space="0" w:color="auto"/>
              <w:bottom w:val="single" w:sz="8" w:space="0" w:color="auto"/>
              <w:right w:val="single" w:sz="4" w:space="0" w:color="auto"/>
            </w:tcBorders>
          </w:tcPr>
          <w:p w14:paraId="05B43E31"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13</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EC27FD1"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Adeverință depunere teză la IOD</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36AE6099"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217DDB90" w14:textId="77777777" w:rsidTr="00314C4E">
        <w:trPr>
          <w:gridAfter w:val="1"/>
          <w:wAfter w:w="1633" w:type="dxa"/>
          <w:trHeight w:val="146"/>
        </w:trPr>
        <w:tc>
          <w:tcPr>
            <w:tcW w:w="1266" w:type="dxa"/>
            <w:tcBorders>
              <w:top w:val="nil"/>
              <w:left w:val="single" w:sz="4" w:space="0" w:color="auto"/>
              <w:bottom w:val="single" w:sz="8" w:space="0" w:color="auto"/>
              <w:right w:val="single" w:sz="4" w:space="0" w:color="auto"/>
            </w:tcBorders>
          </w:tcPr>
          <w:p w14:paraId="128C6A9E"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14</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FE2DF94"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Cerere stabilire dată susținere publică</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2DA802BD"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68230931" w14:textId="77777777" w:rsidTr="00314C4E">
        <w:trPr>
          <w:gridAfter w:val="1"/>
          <w:wAfter w:w="1633" w:type="dxa"/>
          <w:trHeight w:val="139"/>
        </w:trPr>
        <w:tc>
          <w:tcPr>
            <w:tcW w:w="1266" w:type="dxa"/>
            <w:tcBorders>
              <w:top w:val="nil"/>
              <w:left w:val="single" w:sz="4" w:space="0" w:color="auto"/>
              <w:bottom w:val="single" w:sz="8" w:space="0" w:color="auto"/>
              <w:right w:val="single" w:sz="4" w:space="0" w:color="auto"/>
            </w:tcBorders>
          </w:tcPr>
          <w:p w14:paraId="745CE10D"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15</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A32A357"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Anunțul susținerii publice</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73B0FE91"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45388FC1" w14:textId="77777777" w:rsidTr="00314C4E">
        <w:trPr>
          <w:gridAfter w:val="1"/>
          <w:wAfter w:w="1633" w:type="dxa"/>
          <w:trHeight w:val="139"/>
        </w:trPr>
        <w:tc>
          <w:tcPr>
            <w:tcW w:w="1266" w:type="dxa"/>
            <w:tcBorders>
              <w:top w:val="nil"/>
              <w:left w:val="single" w:sz="4" w:space="0" w:color="auto"/>
              <w:bottom w:val="single" w:sz="8" w:space="0" w:color="auto"/>
              <w:right w:val="single" w:sz="4" w:space="0" w:color="auto"/>
            </w:tcBorders>
          </w:tcPr>
          <w:p w14:paraId="23249B35"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16</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E630423"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Vot prin corespondență</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47A2A248"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2</w:t>
            </w:r>
          </w:p>
        </w:tc>
      </w:tr>
      <w:tr w:rsidR="00F10A9B" w:rsidRPr="008D43F2" w14:paraId="286C2769" w14:textId="77777777" w:rsidTr="00314C4E">
        <w:trPr>
          <w:gridAfter w:val="1"/>
          <w:wAfter w:w="1633" w:type="dxa"/>
          <w:trHeight w:val="286"/>
        </w:trPr>
        <w:tc>
          <w:tcPr>
            <w:tcW w:w="1266" w:type="dxa"/>
            <w:tcBorders>
              <w:top w:val="nil"/>
              <w:left w:val="single" w:sz="4" w:space="0" w:color="auto"/>
              <w:bottom w:val="single" w:sz="8" w:space="0" w:color="auto"/>
              <w:right w:val="single" w:sz="4" w:space="0" w:color="auto"/>
            </w:tcBorders>
          </w:tcPr>
          <w:p w14:paraId="25EFB2A9" w14:textId="77777777" w:rsidR="00F10A9B" w:rsidRPr="008D43F2" w:rsidRDefault="00F10A9B" w:rsidP="00D257F2">
            <w:pPr>
              <w:spacing w:after="0" w:line="240" w:lineRule="auto"/>
              <w:ind w:right="128"/>
              <w:jc w:val="right"/>
              <w:rPr>
                <w:rFonts w:ascii="Times New Roman" w:hAnsi="Times New Roman" w:cs="Times New Roman"/>
                <w:lang w:eastAsia="ro-RO"/>
              </w:rPr>
            </w:pPr>
            <w:r w:rsidRPr="008D43F2">
              <w:rPr>
                <w:rFonts w:ascii="Times New Roman" w:hAnsi="Times New Roman" w:cs="Times New Roman"/>
                <w:lang w:eastAsia="ro-RO"/>
              </w:rPr>
              <w:t>Anexa 17</w:t>
            </w:r>
          </w:p>
        </w:tc>
        <w:tc>
          <w:tcPr>
            <w:tcW w:w="737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A5C52C" w14:textId="77777777" w:rsidR="00F10A9B" w:rsidRPr="008D43F2" w:rsidRDefault="00F10A9B" w:rsidP="008D43F2">
            <w:pPr>
              <w:spacing w:after="0" w:line="240" w:lineRule="auto"/>
              <w:ind w:right="128"/>
              <w:jc w:val="both"/>
              <w:rPr>
                <w:rFonts w:ascii="Times New Roman" w:hAnsi="Times New Roman" w:cs="Times New Roman"/>
                <w:lang w:eastAsia="ro-RO"/>
              </w:rPr>
            </w:pPr>
            <w:r w:rsidRPr="008D43F2">
              <w:rPr>
                <w:rFonts w:ascii="Times New Roman" w:hAnsi="Times New Roman" w:cs="Times New Roman"/>
                <w:lang w:eastAsia="ro-RO"/>
              </w:rPr>
              <w:t>Proces-verbal privind susținerea publică a tezei</w:t>
            </w:r>
          </w:p>
        </w:tc>
        <w:tc>
          <w:tcPr>
            <w:tcW w:w="1586" w:type="dxa"/>
            <w:tcBorders>
              <w:top w:val="nil"/>
              <w:left w:val="nil"/>
              <w:bottom w:val="single" w:sz="8" w:space="0" w:color="auto"/>
              <w:right w:val="single" w:sz="8" w:space="0" w:color="auto"/>
            </w:tcBorders>
            <w:tcMar>
              <w:top w:w="0" w:type="dxa"/>
              <w:left w:w="108" w:type="dxa"/>
              <w:bottom w:w="0" w:type="dxa"/>
              <w:right w:w="108" w:type="dxa"/>
            </w:tcMar>
            <w:hideMark/>
          </w:tcPr>
          <w:p w14:paraId="2D8A29A3" w14:textId="77777777" w:rsidR="00F10A9B" w:rsidRPr="008D43F2" w:rsidRDefault="00F10A9B" w:rsidP="008D43F2">
            <w:pPr>
              <w:spacing w:after="0" w:line="240" w:lineRule="auto"/>
              <w:ind w:right="128"/>
              <w:jc w:val="center"/>
              <w:rPr>
                <w:rFonts w:ascii="Times New Roman" w:hAnsi="Times New Roman" w:cs="Times New Roman"/>
                <w:lang w:eastAsia="ro-RO"/>
              </w:rPr>
            </w:pPr>
            <w:r w:rsidRPr="008D43F2">
              <w:rPr>
                <w:rFonts w:ascii="Times New Roman" w:hAnsi="Times New Roman" w:cs="Times New Roman"/>
                <w:lang w:eastAsia="ro-RO"/>
              </w:rPr>
              <w:t>3</w:t>
            </w:r>
          </w:p>
        </w:tc>
      </w:tr>
    </w:tbl>
    <w:p w14:paraId="36E1D7D3" w14:textId="18E0A743" w:rsidR="009564AE" w:rsidRDefault="009564AE" w:rsidP="008D43F2">
      <w:pPr>
        <w:spacing w:after="0" w:line="240" w:lineRule="auto"/>
        <w:jc w:val="both"/>
        <w:rPr>
          <w:rFonts w:ascii="Times New Roman" w:hAnsi="Times New Roman" w:cs="Times New Roman"/>
          <w:sz w:val="24"/>
          <w:szCs w:val="24"/>
        </w:rPr>
      </w:pPr>
    </w:p>
    <w:p w14:paraId="7D7D65F7" w14:textId="1F4A92C6" w:rsidR="00D257F2" w:rsidRPr="002E31A5" w:rsidRDefault="00D257F2" w:rsidP="00A41E37">
      <w:pPr>
        <w:spacing w:after="0" w:line="240" w:lineRule="auto"/>
        <w:contextualSpacing/>
        <w:jc w:val="both"/>
        <w:rPr>
          <w:rFonts w:ascii="Times New Roman" w:hAnsi="Times New Roman" w:cs="Times New Roman"/>
        </w:rPr>
      </w:pPr>
      <w:r w:rsidRPr="002E31A5">
        <w:rPr>
          <w:rFonts w:ascii="Times New Roman" w:hAnsi="Times New Roman" w:cs="Times New Roman"/>
        </w:rPr>
        <w:t>Alături de :</w:t>
      </w:r>
    </w:p>
    <w:tbl>
      <w:tblPr>
        <w:tblW w:w="10196" w:type="dxa"/>
        <w:tblInd w:w="5" w:type="dxa"/>
        <w:tblCellMar>
          <w:left w:w="0" w:type="dxa"/>
          <w:right w:w="0" w:type="dxa"/>
        </w:tblCellMar>
        <w:tblLook w:val="04A0" w:firstRow="1" w:lastRow="0" w:firstColumn="1" w:lastColumn="0" w:noHBand="0" w:noVBand="1"/>
      </w:tblPr>
      <w:tblGrid>
        <w:gridCol w:w="10196"/>
      </w:tblGrid>
      <w:tr w:rsidR="00BB0EE1" w:rsidRPr="00A41E37" w14:paraId="27A7AE5E" w14:textId="77777777" w:rsidTr="00A41E37">
        <w:trPr>
          <w:trHeight w:val="108"/>
        </w:trPr>
        <w:tc>
          <w:tcPr>
            <w:tcW w:w="10196" w:type="dxa"/>
            <w:tcMar>
              <w:top w:w="0" w:type="dxa"/>
              <w:left w:w="108" w:type="dxa"/>
              <w:bottom w:w="0" w:type="dxa"/>
              <w:right w:w="108" w:type="dxa"/>
            </w:tcMar>
          </w:tcPr>
          <w:p w14:paraId="2C85F8DB" w14:textId="77777777" w:rsidR="00BB0EE1" w:rsidRPr="00A41E37" w:rsidRDefault="00BB0EE1" w:rsidP="00A41E37">
            <w:pPr>
              <w:pStyle w:val="ListParagraph"/>
              <w:numPr>
                <w:ilvl w:val="0"/>
                <w:numId w:val="2"/>
              </w:numPr>
              <w:spacing w:after="0" w:line="240" w:lineRule="auto"/>
              <w:ind w:left="308" w:right="128"/>
              <w:rPr>
                <w:rFonts w:ascii="Times New Roman" w:hAnsi="Times New Roman" w:cs="Times New Roman"/>
                <w:bCs/>
                <w:iCs/>
                <w:lang w:eastAsia="ro-RO"/>
              </w:rPr>
            </w:pPr>
            <w:r w:rsidRPr="00A41E37">
              <w:rPr>
                <w:rFonts w:ascii="Times New Roman" w:hAnsi="Times New Roman" w:cs="Times New Roman"/>
                <w:bCs/>
                <w:iCs/>
                <w:spacing w:val="-4"/>
              </w:rPr>
              <w:t>Teza</w:t>
            </w:r>
            <w:r w:rsidRPr="00A41E37">
              <w:rPr>
                <w:rFonts w:ascii="Times New Roman" w:hAnsi="Times New Roman" w:cs="Times New Roman"/>
                <w:bCs/>
                <w:iCs/>
                <w:spacing w:val="-10"/>
              </w:rPr>
              <w:t xml:space="preserve"> </w:t>
            </w:r>
            <w:r w:rsidRPr="00A41E37">
              <w:rPr>
                <w:rFonts w:ascii="Times New Roman" w:hAnsi="Times New Roman" w:cs="Times New Roman"/>
                <w:bCs/>
                <w:iCs/>
                <w:spacing w:val="-4"/>
              </w:rPr>
              <w:t>de</w:t>
            </w:r>
            <w:r w:rsidRPr="00A41E37">
              <w:rPr>
                <w:rFonts w:ascii="Times New Roman" w:hAnsi="Times New Roman" w:cs="Times New Roman"/>
                <w:bCs/>
                <w:iCs/>
                <w:spacing w:val="-11"/>
              </w:rPr>
              <w:t xml:space="preserve"> </w:t>
            </w:r>
            <w:r w:rsidRPr="00A41E37">
              <w:rPr>
                <w:rFonts w:ascii="Times New Roman" w:hAnsi="Times New Roman" w:cs="Times New Roman"/>
                <w:bCs/>
                <w:iCs/>
                <w:spacing w:val="-4"/>
              </w:rPr>
              <w:t>doctorat</w:t>
            </w:r>
            <w:r w:rsidRPr="00A41E37">
              <w:rPr>
                <w:rFonts w:ascii="Times New Roman" w:hAnsi="Times New Roman" w:cs="Times New Roman"/>
                <w:bCs/>
                <w:iCs/>
                <w:spacing w:val="-10"/>
              </w:rPr>
              <w:t xml:space="preserve"> </w:t>
            </w:r>
            <w:r w:rsidRPr="00A41E37">
              <w:rPr>
                <w:rFonts w:ascii="Times New Roman" w:hAnsi="Times New Roman" w:cs="Times New Roman"/>
                <w:bCs/>
                <w:iCs/>
                <w:spacing w:val="-4"/>
              </w:rPr>
              <w:t>și</w:t>
            </w:r>
            <w:r w:rsidRPr="00A41E37">
              <w:rPr>
                <w:rFonts w:ascii="Times New Roman" w:hAnsi="Times New Roman" w:cs="Times New Roman"/>
                <w:bCs/>
                <w:iCs/>
                <w:spacing w:val="-10"/>
              </w:rPr>
              <w:t xml:space="preserve"> </w:t>
            </w:r>
            <w:r w:rsidRPr="00A41E37">
              <w:rPr>
                <w:rFonts w:ascii="Times New Roman" w:hAnsi="Times New Roman" w:cs="Times New Roman"/>
                <w:bCs/>
                <w:iCs/>
                <w:spacing w:val="-4"/>
              </w:rPr>
              <w:t>anexele</w:t>
            </w:r>
            <w:r w:rsidRPr="00A41E37">
              <w:rPr>
                <w:rFonts w:ascii="Times New Roman" w:hAnsi="Times New Roman" w:cs="Times New Roman"/>
                <w:bCs/>
                <w:iCs/>
                <w:spacing w:val="-10"/>
              </w:rPr>
              <w:t xml:space="preserve"> </w:t>
            </w:r>
            <w:r w:rsidRPr="00A41E37">
              <w:rPr>
                <w:rFonts w:ascii="Times New Roman" w:hAnsi="Times New Roman" w:cs="Times New Roman"/>
                <w:bCs/>
                <w:iCs/>
                <w:spacing w:val="-4"/>
              </w:rPr>
              <w:t>sale</w:t>
            </w:r>
          </w:p>
        </w:tc>
      </w:tr>
      <w:tr w:rsidR="00BB0EE1" w:rsidRPr="00A41E37" w14:paraId="5ACE8E00" w14:textId="77777777" w:rsidTr="00A41E37">
        <w:trPr>
          <w:trHeight w:val="331"/>
        </w:trPr>
        <w:tc>
          <w:tcPr>
            <w:tcW w:w="10196" w:type="dxa"/>
            <w:tcMar>
              <w:top w:w="0" w:type="dxa"/>
              <w:left w:w="108" w:type="dxa"/>
              <w:bottom w:w="0" w:type="dxa"/>
              <w:right w:w="108" w:type="dxa"/>
            </w:tcMar>
          </w:tcPr>
          <w:p w14:paraId="2EF2E1DE" w14:textId="21DEC7BA" w:rsidR="00BB0EE1" w:rsidRPr="00A41E37" w:rsidRDefault="00BB0EE1" w:rsidP="00C10756">
            <w:pPr>
              <w:pStyle w:val="ListParagraph"/>
              <w:numPr>
                <w:ilvl w:val="0"/>
                <w:numId w:val="2"/>
              </w:numPr>
              <w:spacing w:after="0" w:line="240" w:lineRule="auto"/>
              <w:ind w:left="308" w:right="128"/>
              <w:rPr>
                <w:rFonts w:ascii="Times New Roman" w:hAnsi="Times New Roman" w:cs="Times New Roman"/>
                <w:bCs/>
                <w:iCs/>
                <w:spacing w:val="-4"/>
              </w:rPr>
            </w:pPr>
            <w:r w:rsidRPr="00A41E37">
              <w:rPr>
                <w:rFonts w:ascii="Times New Roman" w:hAnsi="Times New Roman" w:cs="Times New Roman"/>
                <w:bCs/>
                <w:iCs/>
                <w:spacing w:val="-4"/>
              </w:rPr>
              <w:t xml:space="preserve">Rezumatul în limba română al tezei de doctorat </w:t>
            </w:r>
          </w:p>
        </w:tc>
      </w:tr>
      <w:tr w:rsidR="00BB0EE1" w:rsidRPr="00A41E37" w14:paraId="02BF11D8" w14:textId="77777777" w:rsidTr="00A41E37">
        <w:trPr>
          <w:trHeight w:val="434"/>
        </w:trPr>
        <w:tc>
          <w:tcPr>
            <w:tcW w:w="10196" w:type="dxa"/>
            <w:tcMar>
              <w:top w:w="0" w:type="dxa"/>
              <w:left w:w="108" w:type="dxa"/>
              <w:bottom w:w="0" w:type="dxa"/>
              <w:right w:w="108" w:type="dxa"/>
            </w:tcMar>
          </w:tcPr>
          <w:p w14:paraId="16AC3EC7" w14:textId="5603DE72" w:rsidR="00BB0EE1" w:rsidRPr="00A41E37" w:rsidRDefault="00BB0EE1" w:rsidP="00C10756">
            <w:pPr>
              <w:pStyle w:val="ListParagraph"/>
              <w:numPr>
                <w:ilvl w:val="0"/>
                <w:numId w:val="2"/>
              </w:numPr>
              <w:spacing w:after="0" w:line="240" w:lineRule="auto"/>
              <w:ind w:left="308" w:right="128"/>
              <w:rPr>
                <w:rFonts w:ascii="Times New Roman" w:hAnsi="Times New Roman" w:cs="Times New Roman"/>
                <w:bCs/>
                <w:iCs/>
                <w:spacing w:val="-4"/>
              </w:rPr>
            </w:pPr>
            <w:r w:rsidRPr="00A41E37">
              <w:rPr>
                <w:rFonts w:ascii="Times New Roman" w:hAnsi="Times New Roman" w:cs="Times New Roman"/>
                <w:bCs/>
                <w:iCs/>
                <w:spacing w:val="-4"/>
              </w:rPr>
              <w:t xml:space="preserve">Rezumatul într-o limbă de circulație internațională al tezei de doctorat </w:t>
            </w:r>
          </w:p>
        </w:tc>
      </w:tr>
      <w:tr w:rsidR="00BB0EE1" w:rsidRPr="00A41E37" w14:paraId="2F18C15F" w14:textId="77777777" w:rsidTr="00A41E37">
        <w:trPr>
          <w:trHeight w:val="222"/>
        </w:trPr>
        <w:tc>
          <w:tcPr>
            <w:tcW w:w="10196" w:type="dxa"/>
            <w:tcMar>
              <w:top w:w="0" w:type="dxa"/>
              <w:left w:w="108" w:type="dxa"/>
              <w:bottom w:w="0" w:type="dxa"/>
              <w:right w:w="108" w:type="dxa"/>
            </w:tcMar>
          </w:tcPr>
          <w:p w14:paraId="13960559" w14:textId="77777777" w:rsidR="00BB0EE1" w:rsidRPr="00A41E37" w:rsidRDefault="00BB0EE1" w:rsidP="00A41E37">
            <w:pPr>
              <w:pStyle w:val="ListParagraph"/>
              <w:numPr>
                <w:ilvl w:val="0"/>
                <w:numId w:val="2"/>
              </w:numPr>
              <w:spacing w:after="0" w:line="240" w:lineRule="auto"/>
              <w:ind w:left="308" w:right="128"/>
              <w:rPr>
                <w:rFonts w:ascii="Times New Roman" w:hAnsi="Times New Roman" w:cs="Times New Roman"/>
                <w:bCs/>
                <w:iCs/>
                <w:spacing w:val="-4"/>
              </w:rPr>
            </w:pPr>
            <w:r w:rsidRPr="00A41E37">
              <w:rPr>
                <w:rFonts w:ascii="Times New Roman" w:hAnsi="Times New Roman" w:cs="Times New Roman"/>
                <w:bCs/>
                <w:iCs/>
                <w:spacing w:val="-4"/>
              </w:rPr>
              <w:t>Curriculum Vitae al studentului-doctorand</w:t>
            </w:r>
          </w:p>
        </w:tc>
      </w:tr>
      <w:tr w:rsidR="00BB0EE1" w:rsidRPr="00A41E37" w14:paraId="1B3EB338" w14:textId="77777777" w:rsidTr="00A41E37">
        <w:trPr>
          <w:trHeight w:val="480"/>
        </w:trPr>
        <w:tc>
          <w:tcPr>
            <w:tcW w:w="10196" w:type="dxa"/>
            <w:tcMar>
              <w:top w:w="0" w:type="dxa"/>
              <w:left w:w="108" w:type="dxa"/>
              <w:bottom w:w="0" w:type="dxa"/>
              <w:right w:w="108" w:type="dxa"/>
            </w:tcMar>
          </w:tcPr>
          <w:p w14:paraId="37BD6568" w14:textId="77777777" w:rsidR="00BB0EE1" w:rsidRPr="00A41E37" w:rsidRDefault="00BB0EE1" w:rsidP="00A41E37">
            <w:pPr>
              <w:pStyle w:val="ListParagraph"/>
              <w:numPr>
                <w:ilvl w:val="0"/>
                <w:numId w:val="2"/>
              </w:numPr>
              <w:spacing w:after="0" w:line="240" w:lineRule="auto"/>
              <w:ind w:left="308" w:right="128"/>
              <w:rPr>
                <w:rFonts w:ascii="Times New Roman" w:hAnsi="Times New Roman" w:cs="Times New Roman"/>
                <w:bCs/>
                <w:iCs/>
                <w:spacing w:val="-4"/>
              </w:rPr>
            </w:pPr>
            <w:r w:rsidRPr="00A41E37">
              <w:rPr>
                <w:rFonts w:ascii="Times New Roman" w:hAnsi="Times New Roman" w:cs="Times New Roman"/>
                <w:bCs/>
                <w:iCs/>
                <w:spacing w:val="-4"/>
              </w:rPr>
              <w:lastRenderedPageBreak/>
              <w:t>Curriculum Vitae al fiecărui membru din comisia de doctorat semnat în original (scanat distinct pentru fiecare membru în parte).</w:t>
            </w:r>
          </w:p>
        </w:tc>
      </w:tr>
      <w:tr w:rsidR="00BB0EE1" w:rsidRPr="00A41E37" w14:paraId="44E06753" w14:textId="77777777" w:rsidTr="00A41E37">
        <w:trPr>
          <w:trHeight w:val="480"/>
        </w:trPr>
        <w:tc>
          <w:tcPr>
            <w:tcW w:w="10196" w:type="dxa"/>
            <w:tcMar>
              <w:top w:w="0" w:type="dxa"/>
              <w:left w:w="108" w:type="dxa"/>
              <w:bottom w:w="0" w:type="dxa"/>
              <w:right w:w="108" w:type="dxa"/>
            </w:tcMar>
          </w:tcPr>
          <w:p w14:paraId="4EB82EED" w14:textId="77777777" w:rsidR="00BB0EE1" w:rsidRPr="00A41E37" w:rsidRDefault="00BB0EE1" w:rsidP="00A41E37">
            <w:pPr>
              <w:pStyle w:val="ListParagraph"/>
              <w:numPr>
                <w:ilvl w:val="0"/>
                <w:numId w:val="2"/>
              </w:numPr>
              <w:spacing w:after="0" w:line="240" w:lineRule="auto"/>
              <w:ind w:left="308" w:right="128"/>
              <w:rPr>
                <w:rFonts w:ascii="Times New Roman" w:hAnsi="Times New Roman" w:cs="Times New Roman"/>
                <w:bCs/>
                <w:iCs/>
                <w:spacing w:val="-4"/>
              </w:rPr>
            </w:pPr>
            <w:r w:rsidRPr="00A41E37">
              <w:rPr>
                <w:rFonts w:ascii="Times New Roman" w:hAnsi="Times New Roman" w:cs="Times New Roman"/>
              </w:rPr>
              <w:t>Referatul de acceptare al conducătorului de doctorat</w:t>
            </w:r>
          </w:p>
        </w:tc>
      </w:tr>
      <w:tr w:rsidR="00C10756" w:rsidRPr="00A41E37" w14:paraId="62B7BC60" w14:textId="77777777" w:rsidTr="00A41E37">
        <w:trPr>
          <w:trHeight w:val="480"/>
        </w:trPr>
        <w:tc>
          <w:tcPr>
            <w:tcW w:w="10196" w:type="dxa"/>
            <w:tcMar>
              <w:top w:w="0" w:type="dxa"/>
              <w:left w:w="108" w:type="dxa"/>
              <w:bottom w:w="0" w:type="dxa"/>
              <w:right w:w="108" w:type="dxa"/>
            </w:tcMar>
          </w:tcPr>
          <w:p w14:paraId="1A1996B7" w14:textId="2D3D9EC5" w:rsidR="00C10756" w:rsidRPr="00A41E37" w:rsidRDefault="00C10756" w:rsidP="00A41E37">
            <w:pPr>
              <w:pStyle w:val="ListParagraph"/>
              <w:numPr>
                <w:ilvl w:val="0"/>
                <w:numId w:val="2"/>
              </w:numPr>
              <w:spacing w:after="0" w:line="240" w:lineRule="auto"/>
              <w:ind w:left="308" w:right="128"/>
              <w:rPr>
                <w:rFonts w:ascii="Times New Roman" w:hAnsi="Times New Roman" w:cs="Times New Roman"/>
              </w:rPr>
            </w:pPr>
            <w:r>
              <w:rPr>
                <w:rFonts w:ascii="Times New Roman" w:hAnsi="Times New Roman" w:cs="Times New Roman"/>
              </w:rPr>
              <w:t>Acte de studii certificate conform cu originalul de către persoana responsabilă cu doctoratele din IOD</w:t>
            </w:r>
          </w:p>
        </w:tc>
      </w:tr>
      <w:tr w:rsidR="00C10756" w:rsidRPr="00A41E37" w14:paraId="14CDAE2A" w14:textId="77777777" w:rsidTr="00A41E37">
        <w:trPr>
          <w:trHeight w:val="480"/>
        </w:trPr>
        <w:tc>
          <w:tcPr>
            <w:tcW w:w="10196" w:type="dxa"/>
            <w:tcMar>
              <w:top w:w="0" w:type="dxa"/>
              <w:left w:w="108" w:type="dxa"/>
              <w:bottom w:w="0" w:type="dxa"/>
              <w:right w:w="108" w:type="dxa"/>
            </w:tcMar>
          </w:tcPr>
          <w:p w14:paraId="1F5B836D" w14:textId="7B7EA984" w:rsidR="00C10756" w:rsidRPr="00A41E37" w:rsidRDefault="00C10756" w:rsidP="00A41E37">
            <w:pPr>
              <w:pStyle w:val="ListParagraph"/>
              <w:numPr>
                <w:ilvl w:val="0"/>
                <w:numId w:val="2"/>
              </w:numPr>
              <w:spacing w:after="0" w:line="240" w:lineRule="auto"/>
              <w:ind w:left="308" w:right="128"/>
              <w:rPr>
                <w:rFonts w:ascii="Times New Roman" w:hAnsi="Times New Roman" w:cs="Times New Roman"/>
              </w:rPr>
            </w:pPr>
            <w:r>
              <w:rPr>
                <w:rFonts w:ascii="Times New Roman" w:hAnsi="Times New Roman" w:cs="Times New Roman"/>
              </w:rPr>
              <w:t>Acte de identitate certificate conform cu originalul de către persoana responsabilă cu doctoratele din IOD</w:t>
            </w:r>
          </w:p>
        </w:tc>
      </w:tr>
      <w:tr w:rsidR="00C10756" w:rsidRPr="00A41E37" w14:paraId="1C6AAFA2" w14:textId="77777777" w:rsidTr="00A41E37">
        <w:trPr>
          <w:trHeight w:val="480"/>
        </w:trPr>
        <w:tc>
          <w:tcPr>
            <w:tcW w:w="10196" w:type="dxa"/>
            <w:tcMar>
              <w:top w:w="0" w:type="dxa"/>
              <w:left w:w="108" w:type="dxa"/>
              <w:bottom w:w="0" w:type="dxa"/>
              <w:right w:w="108" w:type="dxa"/>
            </w:tcMar>
          </w:tcPr>
          <w:p w14:paraId="7953BC46" w14:textId="6BD93039" w:rsidR="00C10756" w:rsidRPr="00A41E37" w:rsidRDefault="00C10756" w:rsidP="00A41E37">
            <w:pPr>
              <w:pStyle w:val="ListParagraph"/>
              <w:numPr>
                <w:ilvl w:val="0"/>
                <w:numId w:val="2"/>
              </w:numPr>
              <w:spacing w:after="0" w:line="240" w:lineRule="auto"/>
              <w:ind w:left="308" w:right="128"/>
              <w:rPr>
                <w:rFonts w:ascii="Times New Roman" w:hAnsi="Times New Roman" w:cs="Times New Roman"/>
              </w:rPr>
            </w:pPr>
            <w:r>
              <w:rPr>
                <w:rFonts w:ascii="Times New Roman" w:hAnsi="Times New Roman" w:cs="Times New Roman"/>
              </w:rPr>
              <w:t xml:space="preserve">Referatele membrilor comisiei de susținere (cu excepția </w:t>
            </w:r>
            <w:proofErr w:type="spellStart"/>
            <w:r>
              <w:rPr>
                <w:rFonts w:ascii="Times New Roman" w:hAnsi="Times New Roman" w:cs="Times New Roman"/>
              </w:rPr>
              <w:t>presedintelui</w:t>
            </w:r>
            <w:proofErr w:type="spellEnd"/>
            <w:r w:rsidR="003C6971">
              <w:rPr>
                <w:rFonts w:ascii="Times New Roman" w:hAnsi="Times New Roman" w:cs="Times New Roman"/>
              </w:rPr>
              <w:t xml:space="preserve"> comisiei</w:t>
            </w:r>
            <w:r>
              <w:rPr>
                <w:rFonts w:ascii="Times New Roman" w:hAnsi="Times New Roman" w:cs="Times New Roman"/>
              </w:rPr>
              <w:t>)</w:t>
            </w:r>
          </w:p>
        </w:tc>
      </w:tr>
    </w:tbl>
    <w:p w14:paraId="31B524F9" w14:textId="77777777" w:rsidR="00BF4F77" w:rsidRDefault="00BF4F77" w:rsidP="002E31A5">
      <w:pPr>
        <w:spacing w:after="0" w:line="360" w:lineRule="auto"/>
        <w:jc w:val="both"/>
        <w:rPr>
          <w:rFonts w:ascii="Times New Roman" w:hAnsi="Times New Roman" w:cs="Times New Roman"/>
          <w:sz w:val="24"/>
          <w:szCs w:val="24"/>
        </w:rPr>
      </w:pPr>
    </w:p>
    <w:p w14:paraId="17F04059" w14:textId="2E37E767" w:rsidR="002E31A5" w:rsidRDefault="002E31A5" w:rsidP="002E3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Acronime</w:t>
      </w:r>
    </w:p>
    <w:tbl>
      <w:tblPr>
        <w:tblStyle w:val="TableGrid"/>
        <w:tblW w:w="1065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347"/>
        <w:gridCol w:w="8806"/>
      </w:tblGrid>
      <w:tr w:rsidR="002E31A5" w:rsidRPr="00196D4A" w14:paraId="1811FA49" w14:textId="77777777" w:rsidTr="00750CF3">
        <w:trPr>
          <w:trHeight w:val="403"/>
        </w:trPr>
        <w:tc>
          <w:tcPr>
            <w:tcW w:w="1500" w:type="dxa"/>
          </w:tcPr>
          <w:p w14:paraId="76E151E6"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CNATDCU</w:t>
            </w:r>
          </w:p>
        </w:tc>
        <w:tc>
          <w:tcPr>
            <w:tcW w:w="347" w:type="dxa"/>
          </w:tcPr>
          <w:p w14:paraId="3D0FCDE8"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225AFFBF"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 xml:space="preserve">Consiliul Național de Atestare a Titlurilor, Diplomelor </w:t>
            </w:r>
            <w:proofErr w:type="spellStart"/>
            <w:r w:rsidRPr="00196D4A">
              <w:rPr>
                <w:rFonts w:ascii="Times New Roman" w:hAnsi="Times New Roman" w:cs="Times New Roman"/>
                <w:sz w:val="20"/>
                <w:szCs w:val="20"/>
              </w:rPr>
              <w:t>şi</w:t>
            </w:r>
            <w:proofErr w:type="spellEnd"/>
            <w:r w:rsidRPr="00196D4A">
              <w:rPr>
                <w:rFonts w:ascii="Times New Roman" w:hAnsi="Times New Roman" w:cs="Times New Roman"/>
                <w:sz w:val="20"/>
                <w:szCs w:val="20"/>
              </w:rPr>
              <w:t xml:space="preserve"> Certificatelor Universitare</w:t>
            </w:r>
          </w:p>
        </w:tc>
      </w:tr>
      <w:tr w:rsidR="002E31A5" w:rsidRPr="00196D4A" w14:paraId="6A1B95E4" w14:textId="77777777" w:rsidTr="00750CF3">
        <w:trPr>
          <w:trHeight w:val="392"/>
        </w:trPr>
        <w:tc>
          <w:tcPr>
            <w:tcW w:w="1500" w:type="dxa"/>
          </w:tcPr>
          <w:p w14:paraId="04BB8955"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CSUD</w:t>
            </w:r>
          </w:p>
        </w:tc>
        <w:tc>
          <w:tcPr>
            <w:tcW w:w="347" w:type="dxa"/>
          </w:tcPr>
          <w:p w14:paraId="299027F2"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1A592CE2"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Consiliul Studiilor Universitare de Doctorat din SCOSAAR</w:t>
            </w:r>
          </w:p>
        </w:tc>
      </w:tr>
      <w:tr w:rsidR="002E31A5" w:rsidRPr="00196D4A" w14:paraId="1306D27D" w14:textId="77777777" w:rsidTr="00750CF3">
        <w:trPr>
          <w:trHeight w:val="255"/>
        </w:trPr>
        <w:tc>
          <w:tcPr>
            <w:tcW w:w="1500" w:type="dxa"/>
          </w:tcPr>
          <w:p w14:paraId="3F524A15"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IOD</w:t>
            </w:r>
          </w:p>
        </w:tc>
        <w:tc>
          <w:tcPr>
            <w:tcW w:w="347" w:type="dxa"/>
          </w:tcPr>
          <w:p w14:paraId="52F0E3F1"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7E6565FF"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Institutul organizator de doctorat</w:t>
            </w:r>
          </w:p>
        </w:tc>
      </w:tr>
      <w:tr w:rsidR="002E31A5" w:rsidRPr="00196D4A" w14:paraId="2427F278" w14:textId="77777777" w:rsidTr="00750CF3">
        <w:trPr>
          <w:trHeight w:val="392"/>
        </w:trPr>
        <w:tc>
          <w:tcPr>
            <w:tcW w:w="1500" w:type="dxa"/>
          </w:tcPr>
          <w:p w14:paraId="07C5B9CA"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IOSUD</w:t>
            </w:r>
          </w:p>
        </w:tc>
        <w:tc>
          <w:tcPr>
            <w:tcW w:w="347" w:type="dxa"/>
          </w:tcPr>
          <w:p w14:paraId="47752C96"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753C44CA" w14:textId="77777777" w:rsidR="002E31A5" w:rsidRPr="00196D4A" w:rsidRDefault="002E31A5" w:rsidP="00314C4E">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Pr="00196D4A">
              <w:rPr>
                <w:rFonts w:ascii="Times New Roman" w:hAnsi="Times New Roman" w:cs="Times New Roman"/>
                <w:sz w:val="20"/>
                <w:szCs w:val="20"/>
              </w:rPr>
              <w:t>nstituție Organizatoare de Studii Universitare de</w:t>
            </w:r>
            <w:r>
              <w:rPr>
                <w:rFonts w:ascii="Times New Roman" w:hAnsi="Times New Roman" w:cs="Times New Roman"/>
                <w:sz w:val="20"/>
                <w:szCs w:val="20"/>
              </w:rPr>
              <w:t xml:space="preserve"> </w:t>
            </w:r>
            <w:r w:rsidRPr="00196D4A">
              <w:rPr>
                <w:rFonts w:ascii="Times New Roman" w:hAnsi="Times New Roman" w:cs="Times New Roman"/>
                <w:sz w:val="20"/>
                <w:szCs w:val="20"/>
              </w:rPr>
              <w:t>Doctorat</w:t>
            </w:r>
          </w:p>
        </w:tc>
      </w:tr>
      <w:tr w:rsidR="002E31A5" w:rsidRPr="00196D4A" w14:paraId="5272802E" w14:textId="77777777" w:rsidTr="00750CF3">
        <w:trPr>
          <w:trHeight w:val="403"/>
        </w:trPr>
        <w:tc>
          <w:tcPr>
            <w:tcW w:w="1500" w:type="dxa"/>
          </w:tcPr>
          <w:p w14:paraId="2B8DAD74"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SCOSAAR</w:t>
            </w:r>
          </w:p>
        </w:tc>
        <w:tc>
          <w:tcPr>
            <w:tcW w:w="347" w:type="dxa"/>
          </w:tcPr>
          <w:p w14:paraId="7543F608"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4B428844"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Școala de Studii Avansate a Academiei Române</w:t>
            </w:r>
          </w:p>
        </w:tc>
      </w:tr>
      <w:tr w:rsidR="002E31A5" w:rsidRPr="00196D4A" w14:paraId="5112DC56" w14:textId="77777777" w:rsidTr="00750CF3">
        <w:trPr>
          <w:trHeight w:val="392"/>
        </w:trPr>
        <w:tc>
          <w:tcPr>
            <w:tcW w:w="1500" w:type="dxa"/>
          </w:tcPr>
          <w:p w14:paraId="0DAC38A2"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UEFISCDI</w:t>
            </w:r>
          </w:p>
        </w:tc>
        <w:tc>
          <w:tcPr>
            <w:tcW w:w="347" w:type="dxa"/>
          </w:tcPr>
          <w:p w14:paraId="2305631D"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w:t>
            </w:r>
          </w:p>
        </w:tc>
        <w:tc>
          <w:tcPr>
            <w:tcW w:w="8806" w:type="dxa"/>
          </w:tcPr>
          <w:p w14:paraId="20B81539" w14:textId="77777777" w:rsidR="002E31A5" w:rsidRPr="00196D4A" w:rsidRDefault="002E31A5" w:rsidP="00314C4E">
            <w:pPr>
              <w:spacing w:line="360" w:lineRule="auto"/>
              <w:jc w:val="both"/>
              <w:rPr>
                <w:rFonts w:ascii="Times New Roman" w:hAnsi="Times New Roman" w:cs="Times New Roman"/>
                <w:sz w:val="20"/>
                <w:szCs w:val="20"/>
              </w:rPr>
            </w:pPr>
            <w:r w:rsidRPr="00196D4A">
              <w:rPr>
                <w:rFonts w:ascii="Times New Roman" w:hAnsi="Times New Roman" w:cs="Times New Roman"/>
                <w:sz w:val="20"/>
                <w:szCs w:val="20"/>
              </w:rPr>
              <w:t xml:space="preserve">Unitatea Executivă pentru </w:t>
            </w:r>
            <w:proofErr w:type="spellStart"/>
            <w:r w:rsidRPr="00196D4A">
              <w:rPr>
                <w:rFonts w:ascii="Times New Roman" w:hAnsi="Times New Roman" w:cs="Times New Roman"/>
                <w:sz w:val="20"/>
                <w:szCs w:val="20"/>
              </w:rPr>
              <w:t>Finanţarea</w:t>
            </w:r>
            <w:proofErr w:type="spellEnd"/>
            <w:r w:rsidRPr="00196D4A">
              <w:rPr>
                <w:rFonts w:ascii="Times New Roman" w:hAnsi="Times New Roman" w:cs="Times New Roman"/>
                <w:sz w:val="20"/>
                <w:szCs w:val="20"/>
              </w:rPr>
              <w:t xml:space="preserve"> </w:t>
            </w:r>
            <w:proofErr w:type="spellStart"/>
            <w:r w:rsidRPr="00196D4A">
              <w:rPr>
                <w:rFonts w:ascii="Times New Roman" w:hAnsi="Times New Roman" w:cs="Times New Roman"/>
                <w:sz w:val="20"/>
                <w:szCs w:val="20"/>
              </w:rPr>
              <w:t>Învăţământului</w:t>
            </w:r>
            <w:proofErr w:type="spellEnd"/>
            <w:r w:rsidRPr="00196D4A">
              <w:rPr>
                <w:rFonts w:ascii="Times New Roman" w:hAnsi="Times New Roman" w:cs="Times New Roman"/>
                <w:sz w:val="20"/>
                <w:szCs w:val="20"/>
              </w:rPr>
              <w:t xml:space="preserve"> Superior, a Cercetării, Dezvoltării </w:t>
            </w:r>
            <w:proofErr w:type="spellStart"/>
            <w:r w:rsidRPr="00196D4A">
              <w:rPr>
                <w:rFonts w:ascii="Times New Roman" w:hAnsi="Times New Roman" w:cs="Times New Roman"/>
                <w:sz w:val="20"/>
                <w:szCs w:val="20"/>
              </w:rPr>
              <w:t>şi</w:t>
            </w:r>
            <w:proofErr w:type="spellEnd"/>
            <w:r w:rsidRPr="00196D4A">
              <w:rPr>
                <w:rFonts w:ascii="Times New Roman" w:hAnsi="Times New Roman" w:cs="Times New Roman"/>
                <w:sz w:val="20"/>
                <w:szCs w:val="20"/>
              </w:rPr>
              <w:t xml:space="preserve"> Inovării</w:t>
            </w:r>
          </w:p>
        </w:tc>
      </w:tr>
    </w:tbl>
    <w:p w14:paraId="772F2062" w14:textId="77777777" w:rsidR="00BB0EE1" w:rsidRPr="008D43F2" w:rsidRDefault="00BB0EE1" w:rsidP="00750CF3">
      <w:pPr>
        <w:spacing w:after="0" w:line="360" w:lineRule="auto"/>
        <w:jc w:val="both"/>
        <w:rPr>
          <w:rFonts w:ascii="Times New Roman" w:hAnsi="Times New Roman" w:cs="Times New Roman"/>
          <w:sz w:val="24"/>
          <w:szCs w:val="24"/>
        </w:rPr>
      </w:pPr>
    </w:p>
    <w:sectPr w:rsidR="00BB0EE1" w:rsidRPr="008D43F2" w:rsidSect="000A407E">
      <w:footerReference w:type="default" r:id="rId14"/>
      <w:pgSz w:w="11910" w:h="16840"/>
      <w:pgMar w:top="1418" w:right="1020" w:bottom="284" w:left="130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5D49" w14:textId="77777777" w:rsidR="00CB6B1C" w:rsidRDefault="00CB6B1C" w:rsidP="00C7284D">
      <w:pPr>
        <w:spacing w:after="0" w:line="240" w:lineRule="auto"/>
      </w:pPr>
      <w:r>
        <w:separator/>
      </w:r>
    </w:p>
  </w:endnote>
  <w:endnote w:type="continuationSeparator" w:id="0">
    <w:p w14:paraId="54697B5E" w14:textId="77777777" w:rsidR="00CB6B1C" w:rsidRDefault="00CB6B1C" w:rsidP="00C7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120"/>
      <w:docPartObj>
        <w:docPartGallery w:val="Page Numbers (Bottom of Page)"/>
        <w:docPartUnique/>
      </w:docPartObj>
    </w:sdtPr>
    <w:sdtEndPr/>
    <w:sdtContent>
      <w:p w14:paraId="1B00AE2B" w14:textId="5377AF8E" w:rsidR="00C7284D" w:rsidRDefault="00C7284D">
        <w:pPr>
          <w:jc w:val="right"/>
        </w:pPr>
        <w:r>
          <w:fldChar w:fldCharType="begin"/>
        </w:r>
        <w:r>
          <w:instrText>PAGE   \* MERGEFORMAT</w:instrText>
        </w:r>
        <w:r>
          <w:fldChar w:fldCharType="separate"/>
        </w:r>
        <w:r w:rsidR="00452000">
          <w:rPr>
            <w:noProof/>
          </w:rPr>
          <w:t>11</w:t>
        </w:r>
        <w:r>
          <w:fldChar w:fldCharType="end"/>
        </w:r>
      </w:p>
    </w:sdtContent>
  </w:sdt>
  <w:p w14:paraId="04266BCF" w14:textId="77777777" w:rsidR="00C7284D" w:rsidRPr="00F65F04" w:rsidRDefault="00C7284D" w:rsidP="00F65F04"/>
  <w:p w14:paraId="5102A2EA" w14:textId="77777777" w:rsidR="00C7284D" w:rsidRDefault="00C728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CB65" w14:textId="77777777" w:rsidR="00CB6B1C" w:rsidRDefault="00CB6B1C" w:rsidP="00C7284D">
      <w:pPr>
        <w:spacing w:after="0" w:line="240" w:lineRule="auto"/>
      </w:pPr>
      <w:r>
        <w:separator/>
      </w:r>
    </w:p>
  </w:footnote>
  <w:footnote w:type="continuationSeparator" w:id="0">
    <w:p w14:paraId="1476B03C" w14:textId="77777777" w:rsidR="00CB6B1C" w:rsidRDefault="00CB6B1C" w:rsidP="00C7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24F"/>
    <w:multiLevelType w:val="hybridMultilevel"/>
    <w:tmpl w:val="D666B4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710874"/>
    <w:multiLevelType w:val="hybridMultilevel"/>
    <w:tmpl w:val="019ACDA6"/>
    <w:lvl w:ilvl="0" w:tplc="8FA42B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4D"/>
    <w:rsid w:val="00023853"/>
    <w:rsid w:val="00040A3E"/>
    <w:rsid w:val="000A158E"/>
    <w:rsid w:val="000A407E"/>
    <w:rsid w:val="000B7DC3"/>
    <w:rsid w:val="000C3785"/>
    <w:rsid w:val="000C50D6"/>
    <w:rsid w:val="00144E66"/>
    <w:rsid w:val="0015445E"/>
    <w:rsid w:val="00196D4A"/>
    <w:rsid w:val="001D62BD"/>
    <w:rsid w:val="001F78BA"/>
    <w:rsid w:val="00210290"/>
    <w:rsid w:val="00210C0B"/>
    <w:rsid w:val="002753E6"/>
    <w:rsid w:val="002D3227"/>
    <w:rsid w:val="002E31A5"/>
    <w:rsid w:val="003266BF"/>
    <w:rsid w:val="00342046"/>
    <w:rsid w:val="00372A5D"/>
    <w:rsid w:val="00384A82"/>
    <w:rsid w:val="003B30B0"/>
    <w:rsid w:val="003C6971"/>
    <w:rsid w:val="003F7C01"/>
    <w:rsid w:val="00403A91"/>
    <w:rsid w:val="00452000"/>
    <w:rsid w:val="00510784"/>
    <w:rsid w:val="00532122"/>
    <w:rsid w:val="00556722"/>
    <w:rsid w:val="005576DF"/>
    <w:rsid w:val="005A126D"/>
    <w:rsid w:val="005C564E"/>
    <w:rsid w:val="005D6B3B"/>
    <w:rsid w:val="006776F3"/>
    <w:rsid w:val="006C3171"/>
    <w:rsid w:val="006E1E40"/>
    <w:rsid w:val="0074423A"/>
    <w:rsid w:val="00746D0A"/>
    <w:rsid w:val="00750CF3"/>
    <w:rsid w:val="007B61E6"/>
    <w:rsid w:val="007F533A"/>
    <w:rsid w:val="008013D1"/>
    <w:rsid w:val="00842272"/>
    <w:rsid w:val="008D43F2"/>
    <w:rsid w:val="00902A27"/>
    <w:rsid w:val="009218C1"/>
    <w:rsid w:val="009314DE"/>
    <w:rsid w:val="009564AE"/>
    <w:rsid w:val="009608E1"/>
    <w:rsid w:val="00960E6D"/>
    <w:rsid w:val="009A1E13"/>
    <w:rsid w:val="009D1F9A"/>
    <w:rsid w:val="009F4691"/>
    <w:rsid w:val="00A41B25"/>
    <w:rsid w:val="00A41E37"/>
    <w:rsid w:val="00A5579B"/>
    <w:rsid w:val="00A95370"/>
    <w:rsid w:val="00A9650E"/>
    <w:rsid w:val="00A96BCD"/>
    <w:rsid w:val="00AF22EC"/>
    <w:rsid w:val="00AF7DF8"/>
    <w:rsid w:val="00B44CC0"/>
    <w:rsid w:val="00B47F5B"/>
    <w:rsid w:val="00B60904"/>
    <w:rsid w:val="00B859ED"/>
    <w:rsid w:val="00BB0EE1"/>
    <w:rsid w:val="00BF4F77"/>
    <w:rsid w:val="00C10756"/>
    <w:rsid w:val="00C2041A"/>
    <w:rsid w:val="00C7284D"/>
    <w:rsid w:val="00CA5BC3"/>
    <w:rsid w:val="00CB6B1C"/>
    <w:rsid w:val="00CF4CDC"/>
    <w:rsid w:val="00D257F2"/>
    <w:rsid w:val="00D818AF"/>
    <w:rsid w:val="00D96704"/>
    <w:rsid w:val="00DF7C12"/>
    <w:rsid w:val="00E0256C"/>
    <w:rsid w:val="00EB56E8"/>
    <w:rsid w:val="00EE2315"/>
    <w:rsid w:val="00EF3B13"/>
    <w:rsid w:val="00F10A9B"/>
    <w:rsid w:val="00F46A18"/>
    <w:rsid w:val="00F85B0F"/>
    <w:rsid w:val="00FA1A81"/>
    <w:rsid w:val="00FD05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A123"/>
  <w15:chartTrackingRefBased/>
  <w15:docId w15:val="{04FE11F5-B28E-4B0B-8BEB-5328E1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84D"/>
  </w:style>
  <w:style w:type="paragraph" w:styleId="Footer">
    <w:name w:val="footer"/>
    <w:basedOn w:val="Normal"/>
    <w:link w:val="FooterChar"/>
    <w:uiPriority w:val="99"/>
    <w:unhideWhenUsed/>
    <w:rsid w:val="00C7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84D"/>
  </w:style>
  <w:style w:type="paragraph" w:styleId="NoSpacing">
    <w:name w:val="No Spacing"/>
    <w:link w:val="NoSpacingChar"/>
    <w:uiPriority w:val="1"/>
    <w:qFormat/>
    <w:rsid w:val="00EB56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56E8"/>
    <w:rPr>
      <w:rFonts w:eastAsiaTheme="minorEastAsia"/>
      <w:lang w:val="en-US"/>
    </w:rPr>
  </w:style>
  <w:style w:type="character" w:styleId="Hyperlink">
    <w:name w:val="Hyperlink"/>
    <w:basedOn w:val="DefaultParagraphFont"/>
    <w:uiPriority w:val="99"/>
    <w:unhideWhenUsed/>
    <w:rsid w:val="002753E6"/>
    <w:rPr>
      <w:color w:val="0563C1" w:themeColor="hyperlink"/>
      <w:u w:val="single"/>
    </w:rPr>
  </w:style>
  <w:style w:type="character" w:customStyle="1" w:styleId="UnresolvedMention1">
    <w:name w:val="Unresolved Mention1"/>
    <w:basedOn w:val="DefaultParagraphFont"/>
    <w:uiPriority w:val="99"/>
    <w:semiHidden/>
    <w:unhideWhenUsed/>
    <w:rsid w:val="002753E6"/>
    <w:rPr>
      <w:color w:val="605E5C"/>
      <w:shd w:val="clear" w:color="auto" w:fill="E1DFDD"/>
    </w:rPr>
  </w:style>
  <w:style w:type="table" w:styleId="TableGrid">
    <w:name w:val="Table Grid"/>
    <w:basedOn w:val="TableNormal"/>
    <w:uiPriority w:val="39"/>
    <w:rsid w:val="00A9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0A9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10A9B"/>
    <w:rPr>
      <w:rFonts w:ascii="Times New Roman" w:eastAsia="Times New Roman" w:hAnsi="Times New Roman" w:cs="Times New Roman"/>
      <w:sz w:val="28"/>
      <w:szCs w:val="28"/>
    </w:rPr>
  </w:style>
  <w:style w:type="paragraph" w:styleId="ListParagraph">
    <w:name w:val="List Paragraph"/>
    <w:basedOn w:val="Normal"/>
    <w:uiPriority w:val="34"/>
    <w:qFormat/>
    <w:rsid w:val="00D25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osaar@acad.r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cosaar@acad.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sizaritezedoctorat@acad.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osaar@acad.ro" TargetMode="External"/><Relationship Id="rId4" Type="http://schemas.openxmlformats.org/officeDocument/2006/relationships/styles" Target="styles.xml"/><Relationship Id="rId9" Type="http://schemas.openxmlformats.org/officeDocument/2006/relationships/hyperlink" Target="mailto:marianap@acad.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F0053A-B586-45FA-B28A-4B11215B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3652</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Metodologia organizării şi susținerii tezei de doctorat</vt:lpstr>
    </vt:vector>
  </TitlesOfParts>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Metodologia organizării şi susținerii tezei de doctorat</dc:title>
  <dc:subject/>
  <dc:creator>Suzana Turcu</dc:creator>
  <cp:keywords/>
  <dc:description/>
  <cp:lastModifiedBy>Luisa Preda</cp:lastModifiedBy>
  <cp:revision>5</cp:revision>
  <cp:lastPrinted>2024-12-13T10:54:00Z</cp:lastPrinted>
  <dcterms:created xsi:type="dcterms:W3CDTF">2024-12-13T10:55:00Z</dcterms:created>
  <dcterms:modified xsi:type="dcterms:W3CDTF">2024-12-23T10:48:00Z</dcterms:modified>
</cp:coreProperties>
</file>